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0237-2020-2022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咸阳荣信机电制造有限公司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2022年11月04日 上午至2022年11月05日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yMGY4MzU1OGI1MTAwMTM5ZjA0Y2YzZGYyODQyOGMifQ=="/>
  </w:docVars>
  <w:rsids>
    <w:rsidRoot w:val="00000000"/>
    <w:rsid w:val="34CE40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756</Words>
  <Characters>1016</Characters>
  <Lines>8</Lines>
  <Paragraphs>2</Paragraphs>
  <TotalTime>117</TotalTime>
  <ScaleCrop>false</ScaleCrop>
  <LinksUpToDate>false</LinksUpToDate>
  <CharactersWithSpaces>1088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兴武老孙</cp:lastModifiedBy>
  <dcterms:modified xsi:type="dcterms:W3CDTF">2022-11-04T05:52:14Z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C93D938C851D4C8E893F53133A887570</vt:lpwstr>
  </property>
</Properties>
</file>