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690"/>
        <w:gridCol w:w="728"/>
        <w:gridCol w:w="1064"/>
        <w:gridCol w:w="1355"/>
        <w:gridCol w:w="319"/>
        <w:gridCol w:w="452"/>
        <w:gridCol w:w="300"/>
        <w:gridCol w:w="277"/>
        <w:gridCol w:w="313"/>
        <w:gridCol w:w="536"/>
        <w:gridCol w:w="665"/>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河北锂氢新材料科技有限公司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衡水市冀州区小寨乡大寨村（河北联冠智能环保设备股份有限公司院内）</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衡水市冀州区小寨乡大寨村（河北联冠智能环保设备股份有限公司院内）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0676-2022-QEO</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张圻</w:t>
            </w:r>
            <w:bookmarkEnd w:id="11"/>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15503232345</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1874952083@qq.com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贾哲</w:t>
            </w:r>
            <w:bookmarkEnd w:id="14"/>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eastAsia="宋体" w:cs="宋体"/>
                <w:color w:val="0000FF"/>
                <w:kern w:val="0"/>
                <w:szCs w:val="24"/>
              </w:rPr>
              <w:t>■</w:t>
            </w:r>
            <w:r>
              <w:rPr>
                <w:color w:val="0000FF"/>
                <w:sz w:val="22"/>
              </w:rPr>
              <w:t>音频</w:t>
            </w:r>
            <w:r>
              <w:rPr>
                <w:rFonts w:hint="eastAsia" w:ascii="宋体" w:hAnsi="宋体" w:eastAsia="宋体" w:cs="宋体"/>
                <w:color w:val="0000FF"/>
                <w:kern w:val="0"/>
                <w:szCs w:val="24"/>
              </w:rPr>
              <w:t>■</w:t>
            </w:r>
            <w:r>
              <w:rPr>
                <w:color w:val="0000FF"/>
                <w:sz w:val="22"/>
              </w:rPr>
              <w:t>视频</w:t>
            </w:r>
            <w:r>
              <w:rPr>
                <w:rFonts w:hint="eastAsia" w:ascii="宋体" w:hAnsi="宋体" w:eastAsia="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eastAsia="宋体" w:cs="宋体"/>
                <w:color w:val="0000FF"/>
                <w:kern w:val="0"/>
                <w:szCs w:val="24"/>
              </w:rPr>
              <w:t>■</w:t>
            </w:r>
            <w:r>
              <w:rPr>
                <w:rFonts w:hint="eastAsia" w:ascii="宋体" w:hAnsi="宋体" w:cs="宋体"/>
                <w:color w:val="0000FF"/>
                <w:kern w:val="0"/>
                <w:szCs w:val="24"/>
              </w:rPr>
              <w:t>网络</w:t>
            </w:r>
            <w:r>
              <w:rPr>
                <w:rFonts w:hint="eastAsia" w:ascii="宋体" w:hAnsi="宋体" w:eastAsia="宋体" w:cs="宋体"/>
                <w:color w:val="0000FF"/>
                <w:kern w:val="0"/>
                <w:szCs w:val="24"/>
              </w:rPr>
              <w:t>■</w:t>
            </w:r>
            <w:r>
              <w:rPr>
                <w:rFonts w:hint="eastAsia" w:ascii="宋体" w:hAnsi="宋体" w:cs="宋体"/>
                <w:color w:val="0000FF"/>
                <w:kern w:val="0"/>
                <w:szCs w:val="24"/>
              </w:rPr>
              <w:t>智能手机□台式电脑</w:t>
            </w:r>
            <w:r>
              <w:rPr>
                <w:rFonts w:hint="eastAsia" w:ascii="宋体" w:hAnsi="宋体" w:eastAsia="宋体" w:cs="宋体"/>
                <w:color w:val="0000FF"/>
                <w:kern w:val="0"/>
                <w:szCs w:val="24"/>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20" w:name="审核范围"/>
            <w:r>
              <w:t>Q：锂电池负极材料的生产和销售</w:t>
            </w:r>
          </w:p>
          <w:p>
            <w:r>
              <w:t>E：锂电池负极材料的生产和销售所涉及场所的相关环境管理活动</w:t>
            </w:r>
          </w:p>
          <w:p>
            <w:r>
              <w:t>O：锂电池负极材料的生产和销售所涉及场所的相关职业健康安全管理活动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Q：15.06.02</w:t>
            </w:r>
          </w:p>
          <w:p>
            <w:r>
              <w:t>E：15.06.02</w:t>
            </w:r>
          </w:p>
          <w:p>
            <w:r>
              <w:t>O：15.06.02B</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rFonts w:hint="eastAsia" w:eastAsia="宋体"/>
                <w:b/>
                <w:sz w:val="21"/>
                <w:szCs w:val="21"/>
                <w:lang w:val="en-US" w:eastAsia="zh-CN"/>
              </w:rPr>
            </w:pPr>
            <w:r>
              <w:rPr>
                <w:rFonts w:hint="eastAsia"/>
                <w:b/>
                <w:sz w:val="21"/>
                <w:szCs w:val="21"/>
              </w:rPr>
              <w:t>远程审核于</w:t>
            </w:r>
            <w:bookmarkStart w:id="29" w:name="审核日期"/>
            <w:r>
              <w:rPr>
                <w:rFonts w:hint="eastAsia"/>
                <w:b/>
                <w:sz w:val="21"/>
                <w:szCs w:val="21"/>
              </w:rPr>
              <w:t>2022年10月16日 上午至2022年10月16日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r>
              <w:rPr>
                <w:rFonts w:hint="eastAsia"/>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991" w:type="dxa"/>
            <w:gridSpan w:val="2"/>
            <w:vAlign w:val="center"/>
          </w:tcPr>
          <w:p>
            <w:pPr>
              <w:jc w:val="center"/>
              <w:rPr>
                <w:sz w:val="21"/>
                <w:szCs w:val="21"/>
              </w:rPr>
            </w:pPr>
            <w:r>
              <w:rPr>
                <w:rFonts w:hint="eastAsia"/>
                <w:sz w:val="21"/>
                <w:szCs w:val="21"/>
              </w:rPr>
              <w:t>姓名</w:t>
            </w:r>
          </w:p>
        </w:tc>
        <w:tc>
          <w:tcPr>
            <w:tcW w:w="728"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49" w:type="dxa"/>
            <w:gridSpan w:val="2"/>
            <w:vAlign w:val="center"/>
          </w:tcPr>
          <w:p>
            <w:pPr>
              <w:jc w:val="center"/>
              <w:rPr>
                <w:sz w:val="21"/>
                <w:szCs w:val="21"/>
              </w:rPr>
            </w:pPr>
            <w:r>
              <w:rPr>
                <w:rFonts w:hint="eastAsia"/>
                <w:sz w:val="21"/>
                <w:szCs w:val="21"/>
              </w:rPr>
              <w:t>专业代码</w:t>
            </w:r>
          </w:p>
        </w:tc>
        <w:tc>
          <w:tcPr>
            <w:tcW w:w="1412"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991" w:type="dxa"/>
            <w:gridSpan w:val="2"/>
            <w:vAlign w:val="center"/>
          </w:tcPr>
          <w:p>
            <w:pPr>
              <w:jc w:val="center"/>
              <w:rPr>
                <w:sz w:val="21"/>
                <w:szCs w:val="21"/>
              </w:rPr>
            </w:pPr>
            <w:r>
              <w:rPr>
                <w:sz w:val="21"/>
                <w:szCs w:val="21"/>
              </w:rPr>
              <w:t>文平</w:t>
            </w:r>
          </w:p>
        </w:tc>
        <w:tc>
          <w:tcPr>
            <w:tcW w:w="728"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2022-N1QMS-4093566</w:t>
            </w:r>
          </w:p>
          <w:p>
            <w:pPr>
              <w:jc w:val="center"/>
              <w:rPr>
                <w:sz w:val="21"/>
                <w:szCs w:val="21"/>
              </w:rPr>
            </w:pPr>
            <w:r>
              <w:rPr>
                <w:sz w:val="21"/>
                <w:szCs w:val="21"/>
              </w:rPr>
              <w:t>2021-N1EMS-3093566</w:t>
            </w:r>
          </w:p>
          <w:p>
            <w:pPr>
              <w:jc w:val="center"/>
              <w:rPr>
                <w:sz w:val="21"/>
                <w:szCs w:val="21"/>
              </w:rPr>
            </w:pPr>
            <w:r>
              <w:rPr>
                <w:sz w:val="21"/>
                <w:szCs w:val="21"/>
              </w:rPr>
              <w:t>2022-N1OHSMS-3093566</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49" w:type="dxa"/>
            <w:gridSpan w:val="2"/>
            <w:vAlign w:val="center"/>
          </w:tcPr>
          <w:p>
            <w:pPr>
              <w:jc w:val="center"/>
              <w:rPr>
                <w:sz w:val="21"/>
                <w:szCs w:val="21"/>
              </w:rPr>
            </w:pPr>
          </w:p>
        </w:tc>
        <w:tc>
          <w:tcPr>
            <w:tcW w:w="1412" w:type="dxa"/>
            <w:gridSpan w:val="3"/>
            <w:vAlign w:val="center"/>
          </w:tcPr>
          <w:p>
            <w:pPr>
              <w:jc w:val="center"/>
              <w:rPr>
                <w:sz w:val="21"/>
                <w:szCs w:val="21"/>
              </w:rPr>
            </w:pPr>
            <w:r>
              <w:rPr>
                <w:sz w:val="21"/>
                <w:szCs w:val="21"/>
              </w:rPr>
              <w:t>13983696917</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991" w:type="dxa"/>
            <w:gridSpan w:val="2"/>
            <w:vAlign w:val="center"/>
          </w:tcPr>
          <w:p>
            <w:pPr>
              <w:jc w:val="center"/>
              <w:rPr>
                <w:sz w:val="21"/>
                <w:szCs w:val="21"/>
              </w:rPr>
            </w:pPr>
            <w:r>
              <w:rPr>
                <w:sz w:val="21"/>
                <w:szCs w:val="21"/>
              </w:rPr>
              <w:t>杨珍全</w:t>
            </w:r>
          </w:p>
        </w:tc>
        <w:tc>
          <w:tcPr>
            <w:tcW w:w="728"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2021-N1QMS-2230067</w:t>
            </w:r>
          </w:p>
          <w:p>
            <w:pPr>
              <w:jc w:val="center"/>
              <w:rPr>
                <w:sz w:val="21"/>
                <w:szCs w:val="21"/>
              </w:rPr>
            </w:pPr>
            <w:r>
              <w:rPr>
                <w:sz w:val="21"/>
                <w:szCs w:val="21"/>
              </w:rPr>
              <w:t>2021-N1EMS-2230067</w:t>
            </w:r>
          </w:p>
          <w:p>
            <w:pPr>
              <w:jc w:val="center"/>
              <w:rPr>
                <w:sz w:val="21"/>
                <w:szCs w:val="21"/>
              </w:rPr>
            </w:pPr>
            <w:r>
              <w:rPr>
                <w:sz w:val="21"/>
                <w:szCs w:val="21"/>
              </w:rPr>
              <w:t>2021-N1OHSMS-2230067</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49" w:type="dxa"/>
            <w:gridSpan w:val="2"/>
            <w:vAlign w:val="center"/>
          </w:tcPr>
          <w:p>
            <w:pPr>
              <w:jc w:val="center"/>
              <w:rPr>
                <w:sz w:val="21"/>
                <w:szCs w:val="21"/>
              </w:rPr>
            </w:pPr>
          </w:p>
        </w:tc>
        <w:tc>
          <w:tcPr>
            <w:tcW w:w="1412" w:type="dxa"/>
            <w:gridSpan w:val="3"/>
            <w:vAlign w:val="center"/>
          </w:tcPr>
          <w:p>
            <w:pPr>
              <w:jc w:val="center"/>
              <w:rPr>
                <w:sz w:val="21"/>
                <w:szCs w:val="21"/>
              </w:rPr>
            </w:pPr>
            <w:r>
              <w:rPr>
                <w:sz w:val="21"/>
                <w:szCs w:val="21"/>
              </w:rPr>
              <w:t>13883847833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991" w:type="dxa"/>
            <w:gridSpan w:val="2"/>
            <w:vAlign w:val="center"/>
          </w:tcPr>
          <w:p>
            <w:pPr>
              <w:jc w:val="center"/>
              <w:rPr>
                <w:sz w:val="21"/>
                <w:szCs w:val="21"/>
              </w:rPr>
            </w:pPr>
            <w:r>
              <w:rPr>
                <w:sz w:val="21"/>
                <w:szCs w:val="21"/>
              </w:rPr>
              <w:t>冉景洲</w:t>
            </w:r>
          </w:p>
        </w:tc>
        <w:tc>
          <w:tcPr>
            <w:tcW w:w="728"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2020-N1QMS-1267598</w:t>
            </w:r>
          </w:p>
          <w:p>
            <w:pPr>
              <w:jc w:val="center"/>
              <w:rPr>
                <w:sz w:val="21"/>
                <w:szCs w:val="21"/>
              </w:rPr>
            </w:pPr>
            <w:r>
              <w:rPr>
                <w:sz w:val="21"/>
                <w:szCs w:val="21"/>
              </w:rPr>
              <w:t>2020-N1EMS-1267598</w:t>
            </w:r>
          </w:p>
          <w:p>
            <w:pPr>
              <w:jc w:val="center"/>
              <w:rPr>
                <w:sz w:val="21"/>
                <w:szCs w:val="21"/>
              </w:rPr>
            </w:pPr>
            <w:r>
              <w:rPr>
                <w:sz w:val="21"/>
                <w:szCs w:val="21"/>
              </w:rPr>
              <w:t>2021-N1OHSMS-1267598</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49" w:type="dxa"/>
            <w:gridSpan w:val="2"/>
            <w:vAlign w:val="center"/>
          </w:tcPr>
          <w:p>
            <w:pPr>
              <w:jc w:val="center"/>
              <w:rPr>
                <w:sz w:val="21"/>
                <w:szCs w:val="21"/>
              </w:rPr>
            </w:pPr>
          </w:p>
        </w:tc>
        <w:tc>
          <w:tcPr>
            <w:tcW w:w="1412" w:type="dxa"/>
            <w:gridSpan w:val="3"/>
            <w:vAlign w:val="center"/>
          </w:tcPr>
          <w:p>
            <w:pPr>
              <w:jc w:val="center"/>
              <w:rPr>
                <w:sz w:val="21"/>
                <w:szCs w:val="21"/>
              </w:rPr>
            </w:pPr>
            <w:r>
              <w:rPr>
                <w:sz w:val="21"/>
                <w:szCs w:val="21"/>
              </w:rPr>
              <w:t>18983000183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991" w:type="dxa"/>
            <w:gridSpan w:val="2"/>
            <w:vAlign w:val="center"/>
          </w:tcPr>
          <w:p>
            <w:pPr>
              <w:jc w:val="center"/>
              <w:rPr>
                <w:sz w:val="21"/>
                <w:szCs w:val="21"/>
              </w:rPr>
            </w:pPr>
            <w:r>
              <w:rPr>
                <w:sz w:val="21"/>
                <w:szCs w:val="21"/>
              </w:rPr>
              <w:t>明利红</w:t>
            </w:r>
          </w:p>
        </w:tc>
        <w:tc>
          <w:tcPr>
            <w:tcW w:w="728"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2020-N1QMS-3093634</w:t>
            </w:r>
          </w:p>
          <w:p>
            <w:pPr>
              <w:jc w:val="center"/>
              <w:rPr>
                <w:sz w:val="21"/>
                <w:szCs w:val="21"/>
              </w:rPr>
            </w:pPr>
            <w:r>
              <w:rPr>
                <w:sz w:val="21"/>
                <w:szCs w:val="21"/>
              </w:rPr>
              <w:t>2021-N1EMS-3093634</w:t>
            </w:r>
          </w:p>
          <w:p>
            <w:pPr>
              <w:jc w:val="center"/>
              <w:rPr>
                <w:sz w:val="21"/>
                <w:szCs w:val="21"/>
              </w:rPr>
            </w:pPr>
            <w:r>
              <w:rPr>
                <w:sz w:val="21"/>
                <w:szCs w:val="21"/>
              </w:rPr>
              <w:t>2022-N1OHSMS-3093634</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49" w:type="dxa"/>
            <w:gridSpan w:val="2"/>
            <w:vAlign w:val="center"/>
          </w:tcPr>
          <w:p>
            <w:pPr>
              <w:jc w:val="center"/>
              <w:rPr>
                <w:sz w:val="21"/>
                <w:szCs w:val="21"/>
              </w:rPr>
            </w:pPr>
          </w:p>
        </w:tc>
        <w:tc>
          <w:tcPr>
            <w:tcW w:w="1412" w:type="dxa"/>
            <w:gridSpan w:val="3"/>
            <w:vAlign w:val="center"/>
          </w:tcPr>
          <w:p>
            <w:pPr>
              <w:jc w:val="center"/>
              <w:rPr>
                <w:sz w:val="21"/>
                <w:szCs w:val="21"/>
              </w:rPr>
            </w:pPr>
            <w:r>
              <w:rPr>
                <w:sz w:val="21"/>
                <w:szCs w:val="21"/>
              </w:rPr>
              <w:t>13368090815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991" w:type="dxa"/>
            <w:gridSpan w:val="2"/>
            <w:vAlign w:val="center"/>
          </w:tcPr>
          <w:p>
            <w:pPr>
              <w:jc w:val="center"/>
              <w:rPr>
                <w:sz w:val="21"/>
                <w:szCs w:val="21"/>
              </w:rPr>
            </w:pPr>
            <w:r>
              <w:rPr>
                <w:sz w:val="21"/>
                <w:szCs w:val="21"/>
              </w:rPr>
              <w:t>孟双林</w:t>
            </w:r>
          </w:p>
        </w:tc>
        <w:tc>
          <w:tcPr>
            <w:tcW w:w="728"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ISC-JSZJ-585</w:t>
            </w:r>
          </w:p>
          <w:p>
            <w:pPr>
              <w:jc w:val="center"/>
              <w:rPr>
                <w:sz w:val="21"/>
                <w:szCs w:val="21"/>
              </w:rPr>
            </w:pPr>
            <w:r>
              <w:rPr>
                <w:sz w:val="21"/>
                <w:szCs w:val="21"/>
              </w:rPr>
              <w:t>ISC-JSZJ-585</w:t>
            </w:r>
          </w:p>
          <w:p>
            <w:pPr>
              <w:jc w:val="center"/>
              <w:rPr>
                <w:sz w:val="21"/>
                <w:szCs w:val="21"/>
              </w:rPr>
            </w:pPr>
            <w:r>
              <w:rPr>
                <w:sz w:val="21"/>
                <w:szCs w:val="21"/>
              </w:rPr>
              <w:t>ISC-JSZJ-585</w:t>
            </w:r>
          </w:p>
          <w:p>
            <w:pPr>
              <w:jc w:val="center"/>
              <w:rPr>
                <w:sz w:val="21"/>
                <w:szCs w:val="21"/>
              </w:rPr>
            </w:pPr>
            <w:r>
              <w:rPr>
                <w:sz w:val="21"/>
                <w:szCs w:val="21"/>
              </w:rPr>
              <w:t>河北联冠智能环保设备股份有限公司</w:t>
            </w:r>
          </w:p>
        </w:tc>
        <w:tc>
          <w:tcPr>
            <w:tcW w:w="1029" w:type="dxa"/>
            <w:gridSpan w:val="3"/>
            <w:vAlign w:val="center"/>
          </w:tcPr>
          <w:p>
            <w:pPr>
              <w:jc w:val="center"/>
              <w:rPr>
                <w:sz w:val="18"/>
                <w:szCs w:val="18"/>
              </w:rPr>
            </w:pPr>
            <w:r>
              <w:rPr>
                <w:sz w:val="18"/>
                <w:szCs w:val="18"/>
              </w:rPr>
              <w:t>远程审核</w:t>
            </w:r>
          </w:p>
          <w:p>
            <w:pPr>
              <w:jc w:val="center"/>
              <w:rPr>
                <w:sz w:val="18"/>
                <w:szCs w:val="18"/>
              </w:rPr>
            </w:pPr>
          </w:p>
        </w:tc>
        <w:tc>
          <w:tcPr>
            <w:tcW w:w="849" w:type="dxa"/>
            <w:gridSpan w:val="2"/>
            <w:vAlign w:val="center"/>
          </w:tcPr>
          <w:p>
            <w:pPr>
              <w:jc w:val="center"/>
              <w:rPr>
                <w:sz w:val="21"/>
                <w:szCs w:val="21"/>
              </w:rPr>
            </w:pPr>
            <w:r>
              <w:rPr>
                <w:sz w:val="21"/>
                <w:szCs w:val="21"/>
              </w:rPr>
              <w:t>Q:15.06.02</w:t>
            </w:r>
          </w:p>
          <w:p>
            <w:pPr>
              <w:jc w:val="center"/>
              <w:rPr>
                <w:sz w:val="21"/>
                <w:szCs w:val="21"/>
              </w:rPr>
            </w:pPr>
            <w:r>
              <w:rPr>
                <w:sz w:val="21"/>
                <w:szCs w:val="21"/>
              </w:rPr>
              <w:t>E:15.06.02</w:t>
            </w:r>
          </w:p>
          <w:p>
            <w:pPr>
              <w:jc w:val="center"/>
              <w:rPr>
                <w:sz w:val="21"/>
                <w:szCs w:val="21"/>
              </w:rPr>
            </w:pPr>
            <w:r>
              <w:rPr>
                <w:sz w:val="21"/>
                <w:szCs w:val="21"/>
              </w:rPr>
              <w:t>O:15.06.02B</w:t>
            </w:r>
          </w:p>
        </w:tc>
        <w:tc>
          <w:tcPr>
            <w:tcW w:w="1412" w:type="dxa"/>
            <w:gridSpan w:val="3"/>
            <w:vAlign w:val="center"/>
          </w:tcPr>
          <w:p>
            <w:pPr>
              <w:jc w:val="center"/>
              <w:rPr>
                <w:sz w:val="21"/>
                <w:szCs w:val="21"/>
              </w:rPr>
            </w:pPr>
            <w:r>
              <w:rPr>
                <w:sz w:val="21"/>
                <w:szCs w:val="21"/>
              </w:rPr>
              <w:t>13785829657</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991" w:type="dxa"/>
            <w:gridSpan w:val="2"/>
            <w:vAlign w:val="center"/>
          </w:tcPr>
          <w:p/>
        </w:tc>
        <w:tc>
          <w:tcPr>
            <w:tcW w:w="728" w:type="dxa"/>
            <w:vAlign w:val="center"/>
          </w:tcPr>
          <w:p/>
        </w:tc>
        <w:tc>
          <w:tcPr>
            <w:tcW w:w="2738" w:type="dxa"/>
            <w:gridSpan w:val="3"/>
            <w:vAlign w:val="center"/>
          </w:tcPr>
          <w:p/>
        </w:tc>
        <w:tc>
          <w:tcPr>
            <w:tcW w:w="1029" w:type="dxa"/>
            <w:gridSpan w:val="3"/>
            <w:vAlign w:val="center"/>
          </w:tcPr>
          <w:p/>
        </w:tc>
        <w:tc>
          <w:tcPr>
            <w:tcW w:w="849" w:type="dxa"/>
            <w:gridSpan w:val="2"/>
            <w:vAlign w:val="center"/>
          </w:tcPr>
          <w:p/>
        </w:tc>
        <w:tc>
          <w:tcPr>
            <w:tcW w:w="1412"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991" w:type="dxa"/>
            <w:gridSpan w:val="2"/>
            <w:vAlign w:val="center"/>
          </w:tcPr>
          <w:p/>
        </w:tc>
        <w:tc>
          <w:tcPr>
            <w:tcW w:w="728" w:type="dxa"/>
            <w:vAlign w:val="center"/>
          </w:tcPr>
          <w:p/>
        </w:tc>
        <w:tc>
          <w:tcPr>
            <w:tcW w:w="2738" w:type="dxa"/>
            <w:gridSpan w:val="3"/>
            <w:vAlign w:val="center"/>
          </w:tcPr>
          <w:p/>
        </w:tc>
        <w:tc>
          <w:tcPr>
            <w:tcW w:w="1029" w:type="dxa"/>
            <w:gridSpan w:val="3"/>
            <w:vAlign w:val="center"/>
          </w:tcPr>
          <w:p/>
        </w:tc>
        <w:tc>
          <w:tcPr>
            <w:tcW w:w="849" w:type="dxa"/>
            <w:gridSpan w:val="2"/>
            <w:vAlign w:val="center"/>
          </w:tcPr>
          <w:p/>
        </w:tc>
        <w:tc>
          <w:tcPr>
            <w:tcW w:w="1412"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991" w:type="dxa"/>
            <w:gridSpan w:val="2"/>
            <w:vAlign w:val="center"/>
          </w:tcPr>
          <w:p>
            <w:r>
              <w:rPr>
                <w:rFonts w:hint="eastAsia"/>
                <w:sz w:val="21"/>
                <w:szCs w:val="21"/>
              </w:rPr>
              <w:t>姓名</w:t>
            </w:r>
          </w:p>
        </w:tc>
        <w:tc>
          <w:tcPr>
            <w:tcW w:w="728" w:type="dxa"/>
            <w:vAlign w:val="center"/>
          </w:tcPr>
          <w:p>
            <w:r>
              <w:rPr>
                <w:rFonts w:hint="eastAsia"/>
                <w:sz w:val="21"/>
                <w:szCs w:val="21"/>
              </w:rPr>
              <w:t>性别</w:t>
            </w:r>
          </w:p>
        </w:tc>
        <w:tc>
          <w:tcPr>
            <w:tcW w:w="2738" w:type="dxa"/>
            <w:gridSpan w:val="3"/>
            <w:vAlign w:val="center"/>
          </w:tcPr>
          <w:p>
            <w:r>
              <w:rPr>
                <w:rFonts w:hint="eastAsia"/>
                <w:sz w:val="21"/>
                <w:szCs w:val="21"/>
              </w:rPr>
              <w:t>现工作单位名称</w:t>
            </w:r>
          </w:p>
        </w:tc>
        <w:tc>
          <w:tcPr>
            <w:tcW w:w="1029" w:type="dxa"/>
            <w:gridSpan w:val="3"/>
            <w:vAlign w:val="center"/>
          </w:tcPr>
          <w:p>
            <w:pPr>
              <w:rPr>
                <w:rFonts w:hint="eastAsia"/>
                <w:sz w:val="21"/>
                <w:szCs w:val="21"/>
              </w:rPr>
            </w:pPr>
            <w:r>
              <w:rPr>
                <w:rFonts w:hint="eastAsia"/>
                <w:sz w:val="21"/>
                <w:szCs w:val="21"/>
              </w:rPr>
              <w:t>职务或职称</w:t>
            </w:r>
          </w:p>
        </w:tc>
        <w:tc>
          <w:tcPr>
            <w:tcW w:w="849" w:type="dxa"/>
            <w:gridSpan w:val="2"/>
            <w:vAlign w:val="center"/>
          </w:tcPr>
          <w:p>
            <w:pPr>
              <w:rPr>
                <w:rFonts w:hint="eastAsia"/>
                <w:sz w:val="21"/>
                <w:szCs w:val="21"/>
              </w:rPr>
            </w:pPr>
            <w:r>
              <w:rPr>
                <w:rFonts w:hint="eastAsia"/>
                <w:sz w:val="21"/>
                <w:szCs w:val="21"/>
              </w:rPr>
              <w:t>专业代码</w:t>
            </w:r>
          </w:p>
        </w:tc>
        <w:tc>
          <w:tcPr>
            <w:tcW w:w="1412" w:type="dxa"/>
            <w:gridSpan w:val="3"/>
            <w:vAlign w:val="center"/>
          </w:tcPr>
          <w:p>
            <w:pPr>
              <w:rPr>
                <w:rFonts w:hint="eastAsia"/>
                <w:sz w:val="21"/>
                <w:szCs w:val="21"/>
              </w:rPr>
            </w:pPr>
            <w:r>
              <w:rPr>
                <w:rFonts w:hint="eastAsia"/>
                <w:sz w:val="21"/>
                <w:szCs w:val="21"/>
              </w:rPr>
              <w:t>组内代码</w:t>
            </w:r>
          </w:p>
        </w:tc>
        <w:tc>
          <w:tcPr>
            <w:tcW w:w="1084" w:type="dxa"/>
            <w:vAlign w:val="center"/>
          </w:tcPr>
          <w:p>
            <w:pPr>
              <w:rPr>
                <w:rFonts w:hint="eastAsia"/>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sz w:val="21"/>
                <w:szCs w:val="21"/>
              </w:rPr>
              <w:t>组员</w:t>
            </w:r>
          </w:p>
        </w:tc>
        <w:tc>
          <w:tcPr>
            <w:tcW w:w="991" w:type="dxa"/>
            <w:gridSpan w:val="2"/>
            <w:vAlign w:val="center"/>
          </w:tcPr>
          <w:p>
            <w:r>
              <w:rPr>
                <w:sz w:val="21"/>
                <w:szCs w:val="21"/>
              </w:rPr>
              <w:t>孟双林</w:t>
            </w:r>
          </w:p>
        </w:tc>
        <w:tc>
          <w:tcPr>
            <w:tcW w:w="728" w:type="dxa"/>
            <w:vAlign w:val="center"/>
          </w:tcPr>
          <w:p/>
        </w:tc>
        <w:tc>
          <w:tcPr>
            <w:tcW w:w="2738" w:type="dxa"/>
            <w:gridSpan w:val="3"/>
            <w:vAlign w:val="center"/>
          </w:tcPr>
          <w:p>
            <w:r>
              <w:rPr>
                <w:sz w:val="21"/>
                <w:szCs w:val="21"/>
              </w:rPr>
              <w:t>河北联冠智能环保设备股份有限公司</w:t>
            </w:r>
          </w:p>
        </w:tc>
        <w:tc>
          <w:tcPr>
            <w:tcW w:w="1029" w:type="dxa"/>
            <w:gridSpan w:val="3"/>
            <w:vAlign w:val="center"/>
          </w:tcPr>
          <w:p>
            <w:pPr>
              <w:rPr>
                <w:rFonts w:hint="default"/>
                <w:sz w:val="21"/>
                <w:szCs w:val="21"/>
                <w:lang w:val="en-US" w:eastAsia="zh-CN"/>
              </w:rPr>
            </w:pPr>
            <w:r>
              <w:rPr>
                <w:rFonts w:hint="eastAsia"/>
                <w:sz w:val="21"/>
                <w:szCs w:val="21"/>
                <w:lang w:val="en-US" w:eastAsia="zh-CN"/>
              </w:rPr>
              <w:t>经理</w:t>
            </w:r>
          </w:p>
        </w:tc>
        <w:tc>
          <w:tcPr>
            <w:tcW w:w="849" w:type="dxa"/>
            <w:gridSpan w:val="2"/>
            <w:vAlign w:val="center"/>
          </w:tcPr>
          <w:p>
            <w:pPr>
              <w:rPr>
                <w:rFonts w:hint="eastAsia"/>
                <w:sz w:val="21"/>
                <w:szCs w:val="21"/>
              </w:rPr>
            </w:pPr>
            <w:r>
              <w:rPr>
                <w:rFonts w:hint="eastAsia"/>
                <w:sz w:val="21"/>
                <w:szCs w:val="21"/>
              </w:rPr>
              <w:t>15.06.02</w:t>
            </w:r>
          </w:p>
        </w:tc>
        <w:tc>
          <w:tcPr>
            <w:tcW w:w="1412" w:type="dxa"/>
            <w:gridSpan w:val="3"/>
            <w:vAlign w:val="center"/>
          </w:tcPr>
          <w:p>
            <w:pPr>
              <w:rPr>
                <w:rFonts w:hint="eastAsia"/>
                <w:sz w:val="21"/>
                <w:szCs w:val="21"/>
              </w:rPr>
            </w:pPr>
          </w:p>
        </w:tc>
        <w:tc>
          <w:tcPr>
            <w:tcW w:w="1084" w:type="dxa"/>
            <w:vAlign w:val="center"/>
          </w:tcPr>
          <w:p>
            <w:pPr>
              <w:rPr>
                <w:rFonts w:hint="eastAsia"/>
                <w:sz w:val="21"/>
                <w:szCs w:val="21"/>
              </w:rPr>
            </w:pPr>
            <w:r>
              <w:rPr>
                <w:rFonts w:hint="eastAsia"/>
                <w:sz w:val="21"/>
                <w:szCs w:val="21"/>
              </w:rPr>
              <w:t>13785829657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991" w:type="dxa"/>
            <w:gridSpan w:val="2"/>
            <w:vAlign w:val="center"/>
          </w:tcPr>
          <w:p/>
        </w:tc>
        <w:tc>
          <w:tcPr>
            <w:tcW w:w="728" w:type="dxa"/>
            <w:vAlign w:val="center"/>
          </w:tcPr>
          <w:p/>
        </w:tc>
        <w:tc>
          <w:tcPr>
            <w:tcW w:w="2738" w:type="dxa"/>
            <w:gridSpan w:val="3"/>
            <w:vAlign w:val="center"/>
          </w:tcPr>
          <w:p/>
        </w:tc>
        <w:tc>
          <w:tcPr>
            <w:tcW w:w="1029" w:type="dxa"/>
            <w:gridSpan w:val="3"/>
            <w:vAlign w:val="center"/>
          </w:tcPr>
          <w:p/>
        </w:tc>
        <w:tc>
          <w:tcPr>
            <w:tcW w:w="849" w:type="dxa"/>
            <w:gridSpan w:val="2"/>
            <w:vAlign w:val="center"/>
          </w:tcPr>
          <w:p/>
        </w:tc>
        <w:tc>
          <w:tcPr>
            <w:tcW w:w="1412"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429895</wp:posOffset>
                  </wp:positionH>
                  <wp:positionV relativeFrom="paragraph">
                    <wp:posOffset>-635</wp:posOffset>
                  </wp:positionV>
                  <wp:extent cx="405765" cy="441960"/>
                  <wp:effectExtent l="0" t="0" r="635" b="254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405765" cy="441960"/>
                          </a:xfrm>
                          <a:prstGeom prst="rect">
                            <a:avLst/>
                          </a:prstGeom>
                          <a:noFill/>
                          <a:ln>
                            <a:noFill/>
                          </a:ln>
                        </pic:spPr>
                      </pic:pic>
                    </a:graphicData>
                  </a:graphic>
                </wp:anchor>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sz w:val="21"/>
                <w:szCs w:val="21"/>
              </w:rPr>
              <w:t>13983696917</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r>
              <w:rPr>
                <w:rFonts w:hint="eastAsia"/>
                <w:sz w:val="21"/>
                <w:szCs w:val="21"/>
              </w:rPr>
              <w:t>2022年10月1</w:t>
            </w:r>
            <w:r>
              <w:rPr>
                <w:rFonts w:hint="eastAsia"/>
                <w:sz w:val="21"/>
                <w:szCs w:val="21"/>
                <w:lang w:val="en-US" w:eastAsia="zh-CN"/>
              </w:rPr>
              <w:t>3</w:t>
            </w:r>
            <w:r>
              <w:rPr>
                <w:rFonts w:hint="eastAsia"/>
                <w:sz w:val="21"/>
                <w:szCs w:val="21"/>
              </w:rPr>
              <w:t>日</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sz w:val="21"/>
                <w:szCs w:val="21"/>
              </w:rPr>
            </w:pPr>
            <w:r>
              <w:rPr>
                <w:rFonts w:hint="eastAsia"/>
                <w:sz w:val="21"/>
                <w:szCs w:val="21"/>
              </w:rPr>
              <w:t>2022年10月1</w:t>
            </w:r>
            <w:r>
              <w:rPr>
                <w:rFonts w:hint="eastAsia"/>
                <w:sz w:val="21"/>
                <w:szCs w:val="21"/>
                <w:lang w:val="en-US" w:eastAsia="zh-CN"/>
              </w:rPr>
              <w:t>3</w:t>
            </w:r>
            <w:r>
              <w:rPr>
                <w:rFonts w:hint="eastAsia"/>
                <w:sz w:val="21"/>
                <w:szCs w:val="21"/>
              </w:rPr>
              <w:t>日</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本次审核为远程审核，审核方式：音频、视频、数据共享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b/>
                <w:sz w:val="20"/>
              </w:rPr>
            </w:pPr>
            <w:r>
              <w:rPr>
                <w:rFonts w:hint="eastAsia"/>
                <w:b/>
                <w:sz w:val="21"/>
                <w:szCs w:val="21"/>
              </w:rPr>
              <w:t>10月16日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restart"/>
            <w:vAlign w:val="center"/>
          </w:tcPr>
          <w:p>
            <w:pPr>
              <w:snapToGrid w:val="0"/>
              <w:spacing w:line="280" w:lineRule="exact"/>
              <w:jc w:val="left"/>
              <w:rPr>
                <w:b/>
                <w:sz w:val="20"/>
              </w:rPr>
            </w:pPr>
            <w:r>
              <w:rPr>
                <w:rFonts w:hint="eastAsia"/>
                <w:b/>
                <w:sz w:val="20"/>
                <w:lang w:val="en-US" w:eastAsia="zh-CN"/>
              </w:rPr>
              <w:t>9：00-12：00</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vMerge w:val="restart"/>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杨珍全（手机、微信）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vMerge w:val="restart"/>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冉景洲（手机、微信）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1"/>
                <w:szCs w:val="21"/>
              </w:rPr>
              <w:t>10月16日</w:t>
            </w:r>
          </w:p>
        </w:tc>
        <w:tc>
          <w:tcPr>
            <w:tcW w:w="1389" w:type="dxa"/>
            <w:vMerge w:val="restart"/>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9：00-12：00</w:t>
            </w:r>
          </w:p>
        </w:tc>
        <w:tc>
          <w:tcPr>
            <w:tcW w:w="6781" w:type="dxa"/>
            <w:shd w:val="clear" w:color="auto" w:fill="EAF1DD" w:themeFill="accent3" w:themeFillTint="33"/>
            <w:vAlign w:val="center"/>
          </w:tcPr>
          <w:p>
            <w:pPr>
              <w:rPr>
                <w:sz w:val="21"/>
                <w:szCs w:val="21"/>
                <w:shd w:val="pct10" w:color="auto" w:fill="FFFFFF"/>
              </w:rPr>
            </w:pPr>
            <w:r>
              <w:rPr>
                <w:rFonts w:hint="eastAsia"/>
                <w:sz w:val="21"/>
                <w:szCs w:val="21"/>
                <w:shd w:val="pct10" w:color="auto" w:fill="FFFFFF"/>
              </w:rPr>
              <w:t>QMS运行情况：</w:t>
            </w:r>
          </w:p>
          <w:p>
            <w:pPr>
              <w:pStyle w:val="8"/>
              <w:numPr>
                <w:ilvl w:val="0"/>
                <w:numId w:val="3"/>
              </w:numPr>
              <w:ind w:firstLineChars="0"/>
              <w:rPr>
                <w:sz w:val="21"/>
                <w:szCs w:val="21"/>
              </w:rPr>
            </w:pPr>
            <w:r>
              <w:rPr>
                <w:rFonts w:hint="eastAsia"/>
                <w:sz w:val="21"/>
                <w:szCs w:val="21"/>
              </w:rPr>
              <w:t>确认不适用条款及合理的理由</w:t>
            </w:r>
          </w:p>
          <w:p>
            <w:pPr>
              <w:pStyle w:val="8"/>
              <w:numPr>
                <w:ilvl w:val="0"/>
                <w:numId w:val="3"/>
              </w:numPr>
              <w:ind w:firstLineChars="0"/>
              <w:rPr>
                <w:sz w:val="21"/>
                <w:szCs w:val="21"/>
                <w:shd w:val="pct10" w:color="auto" w:fill="FFFFFF"/>
              </w:rPr>
            </w:pPr>
            <w:r>
              <w:rPr>
                <w:rFonts w:hint="eastAsia"/>
                <w:sz w:val="21"/>
                <w:szCs w:val="21"/>
              </w:rPr>
              <w:t>了解质量关键控制点</w:t>
            </w:r>
          </w:p>
          <w:p>
            <w:pPr>
              <w:pStyle w:val="8"/>
              <w:numPr>
                <w:ilvl w:val="0"/>
                <w:numId w:val="3"/>
              </w:numPr>
              <w:ind w:firstLineChars="0"/>
              <w:rPr>
                <w:sz w:val="21"/>
                <w:szCs w:val="21"/>
                <w:shd w:val="pct10" w:color="auto" w:fill="FFFFFF"/>
              </w:rPr>
            </w:pPr>
            <w:r>
              <w:rPr>
                <w:rFonts w:hint="eastAsia"/>
                <w:sz w:val="21"/>
                <w:szCs w:val="21"/>
              </w:rPr>
              <w:t>了解关键过程和需要确认的过程及控制情况；</w:t>
            </w:r>
          </w:p>
          <w:p>
            <w:pPr>
              <w:pStyle w:val="8"/>
              <w:numPr>
                <w:ilvl w:val="0"/>
                <w:numId w:val="3"/>
              </w:numPr>
              <w:ind w:firstLineChars="0"/>
              <w:rPr>
                <w:sz w:val="21"/>
                <w:szCs w:val="21"/>
              </w:rPr>
            </w:pPr>
            <w:r>
              <w:rPr>
                <w:rFonts w:hint="eastAsia"/>
                <w:sz w:val="21"/>
                <w:szCs w:val="21"/>
              </w:rPr>
              <w:t>了解产品执行的标准或技术要求；</w:t>
            </w:r>
          </w:p>
          <w:p>
            <w:pPr>
              <w:pStyle w:val="8"/>
              <w:numPr>
                <w:ilvl w:val="0"/>
                <w:numId w:val="3"/>
              </w:numPr>
              <w:ind w:firstLineChars="0"/>
              <w:rPr>
                <w:sz w:val="21"/>
                <w:szCs w:val="21"/>
              </w:rPr>
            </w:pPr>
            <w:r>
              <w:rPr>
                <w:rFonts w:hint="eastAsia"/>
                <w:sz w:val="21"/>
                <w:szCs w:val="21"/>
              </w:rPr>
              <w:t>查看型式检验的证据（报告）</w:t>
            </w:r>
          </w:p>
          <w:p>
            <w:pPr>
              <w:pStyle w:val="8"/>
              <w:numPr>
                <w:ilvl w:val="0"/>
                <w:numId w:val="3"/>
              </w:numPr>
              <w:ind w:firstLineChars="0"/>
              <w:rPr>
                <w:sz w:val="21"/>
                <w:szCs w:val="21"/>
              </w:rPr>
            </w:pPr>
            <w:r>
              <w:rPr>
                <w:rFonts w:hint="eastAsia"/>
                <w:sz w:val="21"/>
                <w:szCs w:val="21"/>
              </w:rPr>
              <w:t>了解顾客投诉处理</w:t>
            </w:r>
          </w:p>
          <w:p>
            <w:pPr>
              <w:pStyle w:val="8"/>
              <w:numPr>
                <w:ilvl w:val="0"/>
                <w:numId w:val="3"/>
              </w:numPr>
              <w:ind w:firstLineChars="0"/>
              <w:rPr>
                <w:sz w:val="21"/>
                <w:szCs w:val="21"/>
              </w:rPr>
            </w:pPr>
            <w:r>
              <w:rPr>
                <w:rFonts w:hint="eastAsia"/>
                <w:sz w:val="21"/>
                <w:szCs w:val="21"/>
              </w:rPr>
              <w:t>了解顾客满意度的情况</w:t>
            </w:r>
          </w:p>
          <w:p>
            <w:pPr>
              <w:pStyle w:val="8"/>
              <w:numPr>
                <w:ilvl w:val="0"/>
                <w:numId w:val="3"/>
              </w:numPr>
              <w:ind w:firstLineChars="0"/>
              <w:rPr>
                <w:sz w:val="21"/>
                <w:szCs w:val="21"/>
              </w:rPr>
            </w:pPr>
            <w:r>
              <w:rPr>
                <w:rFonts w:hint="eastAsia"/>
                <w:sz w:val="21"/>
                <w:szCs w:val="21"/>
              </w:rPr>
              <w:t>确定建设单位的在建项目清单（仅限建工QMS）</w:t>
            </w:r>
          </w:p>
        </w:tc>
        <w:tc>
          <w:tcPr>
            <w:tcW w:w="1196" w:type="dxa"/>
            <w:vMerge w:val="restart"/>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文平、孟双林（技术专家）（手机、微信）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t>QMS场所巡查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观察基础设施（生产设备）运行完好</w:t>
            </w:r>
          </w:p>
          <w:p>
            <w:pPr>
              <w:widowControl/>
              <w:numPr>
                <w:ilvl w:val="0"/>
                <w:numId w:val="2"/>
              </w:numPr>
              <w:spacing w:before="40"/>
              <w:jc w:val="left"/>
              <w:rPr>
                <w:sz w:val="21"/>
                <w:szCs w:val="21"/>
              </w:rPr>
            </w:pPr>
            <w:r>
              <w:rPr>
                <w:rFonts w:hint="eastAsia"/>
                <w:sz w:val="21"/>
                <w:szCs w:val="21"/>
              </w:rPr>
              <w:t>观察质量相关的监视和测量设备的种类并了解检定/校准情况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w:t>
            </w:r>
          </w:p>
        </w:tc>
        <w:tc>
          <w:tcPr>
            <w:tcW w:w="1196" w:type="dxa"/>
            <w:vMerge w:val="continue"/>
            <w:tcBorders>
              <w:right w:val="single" w:color="auto" w:sz="8" w:space="0"/>
            </w:tcBorders>
            <w:shd w:val="clear" w:color="auto" w:fill="EAF1DD" w:themeFill="accent3"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DAEEF3" w:themeFill="accent5"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1"/>
                <w:szCs w:val="21"/>
              </w:rPr>
              <w:t>10月16日</w:t>
            </w:r>
          </w:p>
        </w:tc>
        <w:tc>
          <w:tcPr>
            <w:tcW w:w="1389" w:type="dxa"/>
            <w:vMerge w:val="restart"/>
            <w:shd w:val="clear" w:color="auto" w:fill="DAEEF3" w:themeFill="accent5"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9：00-10：30</w:t>
            </w:r>
          </w:p>
        </w:tc>
        <w:tc>
          <w:tcPr>
            <w:tcW w:w="678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EMS运行情况：</w:t>
            </w:r>
          </w:p>
          <w:p>
            <w:pPr>
              <w:rPr>
                <w:sz w:val="21"/>
                <w:szCs w:val="21"/>
              </w:rPr>
            </w:pPr>
            <w:r>
              <w:rPr>
                <w:rFonts w:hint="eastAsia"/>
                <w:sz w:val="21"/>
                <w:szCs w:val="21"/>
              </w:rPr>
              <w:t>- 查看地理位置图、污水管网图（适用时）</w:t>
            </w:r>
          </w:p>
          <w:p>
            <w:pPr>
              <w:rPr>
                <w:sz w:val="21"/>
                <w:szCs w:val="21"/>
              </w:rPr>
            </w:pPr>
            <w:r>
              <w:rPr>
                <w:sz w:val="21"/>
                <w:szCs w:val="21"/>
              </w:rPr>
              <w:t>-</w:t>
            </w:r>
            <w:r>
              <w:rPr>
                <w:rFonts w:hint="eastAsia"/>
                <w:sz w:val="21"/>
                <w:szCs w:val="21"/>
              </w:rPr>
              <w:t>了解主要资源和能源使用种类</w:t>
            </w:r>
          </w:p>
          <w:p>
            <w:pPr>
              <w:rPr>
                <w:sz w:val="21"/>
                <w:szCs w:val="21"/>
              </w:rPr>
            </w:pPr>
            <w:r>
              <w:rPr>
                <w:rFonts w:hint="eastAsia"/>
                <w:sz w:val="21"/>
                <w:szCs w:val="21"/>
              </w:rPr>
              <w:t>- 查看环境因素的识别和评价程序合理性</w:t>
            </w:r>
          </w:p>
          <w:p>
            <w:pPr>
              <w:rPr>
                <w:sz w:val="21"/>
                <w:szCs w:val="21"/>
              </w:rPr>
            </w:pPr>
            <w:r>
              <w:rPr>
                <w:sz w:val="21"/>
                <w:szCs w:val="21"/>
              </w:rPr>
              <w:t xml:space="preserve">- </w:t>
            </w:r>
            <w:r>
              <w:rPr>
                <w:rFonts w:hint="eastAsia"/>
                <w:sz w:val="21"/>
                <w:szCs w:val="21"/>
              </w:rPr>
              <w:t>了解重要环境因素的和控制措施</w:t>
            </w:r>
          </w:p>
          <w:p>
            <w:pPr>
              <w:rPr>
                <w:sz w:val="21"/>
                <w:szCs w:val="21"/>
              </w:rPr>
            </w:pPr>
            <w:r>
              <w:rPr>
                <w:rFonts w:hint="eastAsia"/>
                <w:sz w:val="21"/>
                <w:szCs w:val="21"/>
              </w:rPr>
              <w:t>-了解适用的环境法律和其他要求的获取、识别程序实施情况和合规性评价</w:t>
            </w:r>
          </w:p>
          <w:p>
            <w:pPr>
              <w:rPr>
                <w:sz w:val="21"/>
                <w:szCs w:val="21"/>
              </w:rPr>
            </w:pPr>
            <w:r>
              <w:rPr>
                <w:rFonts w:hint="eastAsia"/>
                <w:sz w:val="21"/>
                <w:szCs w:val="21"/>
              </w:rPr>
              <w:t>-查看合规性证明（9</w:t>
            </w:r>
            <w:r>
              <w:rPr>
                <w:sz w:val="21"/>
                <w:szCs w:val="21"/>
              </w:rPr>
              <w:t>8</w:t>
            </w:r>
            <w:r>
              <w:rPr>
                <w:rFonts w:hint="eastAsia"/>
                <w:sz w:val="21"/>
                <w:szCs w:val="21"/>
              </w:rPr>
              <w:t>年后新扩建的环评验收、环境监测报告）</w:t>
            </w:r>
          </w:p>
          <w:p>
            <w:pPr>
              <w:rPr>
                <w:sz w:val="21"/>
                <w:szCs w:val="21"/>
              </w:rPr>
            </w:pPr>
            <w:r>
              <w:rPr>
                <w:rFonts w:hint="eastAsia"/>
                <w:sz w:val="21"/>
                <w:szCs w:val="21"/>
              </w:rPr>
              <w:t>-了解危险化学品的种类及MSDS</w:t>
            </w:r>
          </w:p>
          <w:p>
            <w:pPr>
              <w:rPr>
                <w:sz w:val="21"/>
                <w:szCs w:val="21"/>
              </w:rPr>
            </w:pPr>
            <w:r>
              <w:rPr>
                <w:rFonts w:hint="eastAsia"/>
                <w:sz w:val="21"/>
                <w:szCs w:val="21"/>
              </w:rPr>
              <w:t>-了解危险废弃物的处置</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-了解</w:t>
            </w:r>
            <w:r>
              <w:rPr>
                <w:sz w:val="21"/>
                <w:szCs w:val="21"/>
              </w:rPr>
              <w:t>应急准备和响应情况</w:t>
            </w:r>
          </w:p>
          <w:p>
            <w:pPr>
              <w:rPr>
                <w:sz w:val="21"/>
                <w:szCs w:val="21"/>
              </w:rPr>
            </w:pPr>
            <w:r>
              <w:rPr>
                <w:rFonts w:hint="eastAsia"/>
                <w:sz w:val="21"/>
                <w:szCs w:val="21"/>
              </w:rPr>
              <w:t>-</w:t>
            </w:r>
            <w:r>
              <w:rPr>
                <w:sz w:val="21"/>
                <w:szCs w:val="21"/>
              </w:rPr>
              <w:t>查看《排污许可证》</w:t>
            </w:r>
          </w:p>
        </w:tc>
        <w:tc>
          <w:tcPr>
            <w:tcW w:w="1196" w:type="dxa"/>
            <w:vMerge w:val="restart"/>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明利红、孟双林（技术专家）（手机、微信）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观察基础设施（环保设备）运行完好</w:t>
            </w:r>
          </w:p>
          <w:p>
            <w:pPr>
              <w:widowControl/>
              <w:numPr>
                <w:ilvl w:val="0"/>
                <w:numId w:val="2"/>
              </w:numPr>
              <w:spacing w:before="40"/>
              <w:jc w:val="left"/>
              <w:rPr>
                <w:sz w:val="21"/>
                <w:szCs w:val="21"/>
              </w:rPr>
            </w:pPr>
            <w:r>
              <w:rPr>
                <w:rFonts w:hint="eastAsia"/>
                <w:sz w:val="21"/>
                <w:szCs w:val="21"/>
              </w:rPr>
              <w:t>观察环境相关的监视和测量设备的种类并了解检定/校准情况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观察总排口是否存在明显违规现象</w:t>
            </w:r>
          </w:p>
        </w:tc>
        <w:tc>
          <w:tcPr>
            <w:tcW w:w="119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5DFEC" w:themeFill="accent4"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1"/>
                <w:szCs w:val="21"/>
              </w:rPr>
              <w:t>10月16日</w:t>
            </w:r>
          </w:p>
        </w:tc>
        <w:tc>
          <w:tcPr>
            <w:tcW w:w="1389" w:type="dxa"/>
            <w:vMerge w:val="restart"/>
            <w:shd w:val="clear" w:color="auto" w:fill="E5DFEC" w:themeFill="accent4"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10：30-12：00</w:t>
            </w:r>
          </w:p>
        </w:tc>
        <w:tc>
          <w:tcPr>
            <w:tcW w:w="6781" w:type="dxa"/>
            <w:shd w:val="clear" w:color="auto" w:fill="E5DFEC" w:themeFill="accent4" w:themeFillTint="33"/>
            <w:vAlign w:val="center"/>
          </w:tcPr>
          <w:p>
            <w:pPr>
              <w:rPr>
                <w:sz w:val="21"/>
                <w:szCs w:val="21"/>
                <w:shd w:val="pct10" w:color="auto" w:fill="FFFFFF"/>
              </w:rPr>
            </w:pPr>
            <w:r>
              <w:rPr>
                <w:rFonts w:hint="eastAsia"/>
                <w:sz w:val="21"/>
                <w:szCs w:val="21"/>
                <w:shd w:val="pct10" w:color="auto" w:fill="FFFFFF"/>
              </w:rPr>
              <w:t>OHSMS运行情况：</w:t>
            </w:r>
          </w:p>
          <w:p>
            <w:pPr>
              <w:rPr>
                <w:sz w:val="21"/>
                <w:szCs w:val="21"/>
              </w:rPr>
            </w:pPr>
            <w:r>
              <w:rPr>
                <w:rFonts w:hint="eastAsia"/>
                <w:sz w:val="21"/>
                <w:szCs w:val="21"/>
              </w:rPr>
              <w:t>-查看危险源的辨识和评价程序合理性</w:t>
            </w:r>
          </w:p>
          <w:p>
            <w:pPr>
              <w:rPr>
                <w:sz w:val="21"/>
                <w:szCs w:val="21"/>
              </w:rPr>
            </w:pPr>
            <w:r>
              <w:rPr>
                <w:rFonts w:hint="eastAsia"/>
                <w:sz w:val="21"/>
                <w:szCs w:val="21"/>
              </w:rPr>
              <w:t>-了解重要危险源的辨识和控制措施</w:t>
            </w:r>
          </w:p>
          <w:p>
            <w:pPr>
              <w:rPr>
                <w:sz w:val="21"/>
                <w:szCs w:val="21"/>
              </w:rPr>
            </w:pPr>
            <w:r>
              <w:rPr>
                <w:rFonts w:hint="eastAsia"/>
                <w:sz w:val="21"/>
                <w:szCs w:val="21"/>
              </w:rPr>
              <w:t>- 了解适用的职业健康安全法律和其他要求的获取、识别程序实施情况和合规性评价</w:t>
            </w:r>
          </w:p>
          <w:p>
            <w:pPr>
              <w:rPr>
                <w:sz w:val="21"/>
                <w:szCs w:val="21"/>
              </w:rPr>
            </w:pPr>
            <w:r>
              <w:rPr>
                <w:rFonts w:hint="eastAsia"/>
                <w:sz w:val="21"/>
                <w:szCs w:val="21"/>
              </w:rPr>
              <w:t>-查看合规性证明（安全评估、职业病评估、作业场所监测、）</w:t>
            </w:r>
          </w:p>
          <w:p>
            <w:pPr>
              <w:rPr>
                <w:sz w:val="21"/>
                <w:szCs w:val="21"/>
              </w:rPr>
            </w:pPr>
            <w:r>
              <w:rPr>
                <w:rFonts w:hint="eastAsia"/>
                <w:sz w:val="21"/>
                <w:szCs w:val="21"/>
              </w:rPr>
              <w:t>-了解三级安全教育的实施</w:t>
            </w:r>
          </w:p>
          <w:p>
            <w:pPr>
              <w:rPr>
                <w:sz w:val="21"/>
                <w:szCs w:val="21"/>
              </w:rPr>
            </w:pPr>
            <w:r>
              <w:rPr>
                <w:rFonts w:hint="eastAsia"/>
                <w:sz w:val="21"/>
                <w:szCs w:val="21"/>
              </w:rPr>
              <w:t>-了解职业病体检的情况</w:t>
            </w:r>
          </w:p>
          <w:p>
            <w:pPr>
              <w:rPr>
                <w:sz w:val="21"/>
                <w:szCs w:val="21"/>
              </w:rPr>
            </w:pPr>
            <w:r>
              <w:rPr>
                <w:rFonts w:hint="eastAsia"/>
                <w:sz w:val="21"/>
                <w:szCs w:val="21"/>
              </w:rPr>
              <w:t>-了解危险化学品的种类及MSDS</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 了解</w:t>
            </w:r>
            <w:r>
              <w:rPr>
                <w:sz w:val="21"/>
                <w:szCs w:val="21"/>
              </w:rPr>
              <w:t>应急准备和响应情况</w:t>
            </w:r>
          </w:p>
        </w:tc>
        <w:tc>
          <w:tcPr>
            <w:tcW w:w="1196" w:type="dxa"/>
            <w:vMerge w:val="restart"/>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明利红、孟双林（技术专家）（手机、微信）</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z w:val="21"/>
                <w:szCs w:val="21"/>
                <w:shd w:val="pct10" w:color="auto" w:fill="FFFFFF"/>
              </w:rPr>
            </w:pPr>
            <w:r>
              <w:rPr>
                <w:rFonts w:hint="eastAsia"/>
                <w:sz w:val="21"/>
                <w:szCs w:val="21"/>
                <w:shd w:val="pct10" w:color="auto" w:fill="FFFFFF"/>
              </w:rPr>
              <w:t>OHSMS场所巡查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观察基础设施完好并运行（安全装置/手持电动工具等）</w:t>
            </w:r>
          </w:p>
          <w:p>
            <w:pPr>
              <w:widowControl/>
              <w:numPr>
                <w:ilvl w:val="0"/>
                <w:numId w:val="2"/>
              </w:numPr>
              <w:spacing w:before="40"/>
              <w:jc w:val="left"/>
              <w:rPr>
                <w:sz w:val="21"/>
                <w:szCs w:val="21"/>
              </w:rPr>
            </w:pPr>
            <w:r>
              <w:rPr>
                <w:rFonts w:hint="eastAsia"/>
                <w:sz w:val="21"/>
                <w:szCs w:val="21"/>
              </w:rPr>
              <w:t>观察职业健康安全相关的监视和测量设备的种类并了解检定/校准情况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观察员工劳保用品的佩戴情况</w:t>
            </w:r>
          </w:p>
          <w:p>
            <w:pPr>
              <w:widowControl/>
              <w:numPr>
                <w:ilvl w:val="0"/>
                <w:numId w:val="2"/>
              </w:numPr>
              <w:spacing w:before="40"/>
              <w:jc w:val="left"/>
              <w:rPr>
                <w:sz w:val="21"/>
                <w:szCs w:val="21"/>
              </w:rPr>
            </w:pPr>
            <w:r>
              <w:rPr>
                <w:rFonts w:hint="eastAsia"/>
                <w:sz w:val="21"/>
                <w:szCs w:val="21"/>
              </w:rPr>
              <w:t>了解是否存在室外作业的情况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11" w:type="dxa"/>
            <w:tcBorders>
              <w:left w:val="single" w:color="auto" w:sz="8" w:space="0"/>
            </w:tcBorders>
            <w:shd w:val="clear" w:color="auto" w:fill="auto"/>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1"/>
                <w:szCs w:val="21"/>
              </w:rPr>
              <w:t>10月16日</w:t>
            </w:r>
          </w:p>
        </w:tc>
        <w:tc>
          <w:tcPr>
            <w:tcW w:w="1389" w:type="dxa"/>
            <w:shd w:val="clear" w:color="auto" w:fill="auto"/>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12：00-12：30</w:t>
            </w:r>
          </w:p>
        </w:tc>
        <w:tc>
          <w:tcPr>
            <w:tcW w:w="6781" w:type="dxa"/>
            <w:shd w:val="clear" w:color="auto" w:fill="auto"/>
            <w:vAlign w:val="center"/>
          </w:tcPr>
          <w:p>
            <w:pPr>
              <w:widowControl/>
              <w:spacing w:before="40"/>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519F37C0"/>
    <w:rsid w:val="6DD44130"/>
    <w:rsid w:val="71110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2517</Words>
  <Characters>3205</Characters>
  <Lines>26</Lines>
  <Paragraphs>7</Paragraphs>
  <TotalTime>0</TotalTime>
  <ScaleCrop>false</ScaleCrop>
  <LinksUpToDate>false</LinksUpToDate>
  <CharactersWithSpaces>3274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2022-10-15T14:32:42Z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2052-11.1.0.12598</vt:lpwstr>
  </property>
</Properties>
</file>