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重庆兴宏园林景观绿化工程有限公司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重庆市涪陵区太乙大道12号附5号（兴宏大厦）第10层办公室（自主承诺）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重庆市渝北区龙华大道99号长安锦绣城26栋16楼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罗晓红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13983436385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方小会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1173-2021-QEO-2022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Q：园林绿化工程施工；园林绿化综合性养护管理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E：园林绿化工程施工；园林绿化综合性养护管理所涉及场所的相关环境管理活动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O：园林绿化工程施工；园林绿化综合性养护管理所涉及场所的相关职业健康安全管理活动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O：35.17.00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2022年10月20日 上午至2022年10月20日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75"/>
        <w:gridCol w:w="921"/>
        <w:gridCol w:w="6216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2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0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8:30-9:00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9.1监视、测量、分析和评价；9.2内部审核；9.3管理评审；10.1改进 总则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，环境安全投诉，认证证书及标识使用情况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验证。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综合部（含财务）</w:t>
            </w: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EMS: </w:t>
            </w:r>
          </w:p>
          <w:p>
            <w:pPr>
              <w:snapToGrid w:val="0"/>
              <w:spacing w:line="240" w:lineRule="exact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6.2目标及其达成的策划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>
            <w:pPr>
              <w:pStyle w:val="2"/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综合部（含财务）</w:t>
            </w: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5.3组织的角色、职责和权限；6.2质量目标及其实现的策划；10.2不符合和纠正措施。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 xml:space="preserve">: </w:t>
            </w:r>
          </w:p>
          <w:p>
            <w:pPr>
              <w:pStyle w:val="2"/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工程部</w:t>
            </w:r>
          </w:p>
        </w:tc>
        <w:tc>
          <w:tcPr>
            <w:tcW w:w="6216" w:type="dxa"/>
            <w:tcBorders>
              <w:top w:val="nil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QMS: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5.3组织的角色、职责和权限；6.2质量目标及其实现的策划；7.1.5监视和测量设备；8.1运行策划和控制；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/不适用验证；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8.5.6更改控制；8.7不合格输出的控制；9.1.3分析与评价；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工程部</w:t>
            </w: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61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73" w:type="dxa"/>
            <w:gridSpan w:val="4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00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:30-1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</w:rPr>
              <w:t>1)12:30-13:00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到临时场所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 xml:space="preserve">;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2)13:00-15:30在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临时场所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审核；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3)15:30-16:00回公司；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2)16:00-17:30在公司审核；</w:t>
            </w:r>
          </w:p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项目部(含临时场所)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5.3组织的角色、职责和权限；6.2质量目标及其实现的策划；7.1.4过程运行环境；8.5.1生产和服务提供的控制；8.5.2标识和可追溯性；8.5.3顾客或外部供方的财产；8.5.4防护；8.5.5交付后活动；8.6产品和服务放行；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 xml:space="preserve">EMS: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5.3组织的角色、职责和权限；6.2目标及其达成的策划；6.1.2环境因素8.1运行策划和控制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；8.2应急准备和响应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0-1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经营部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5.3组织的角色、职责和权限；6.2质量目标及其实现的策划；8.2产品和服务的要求；8.4外部提供供方的控制；9.1.2顾客满意；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0-1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21" w:type="dxa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经营部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EMS: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5.3组织的角色、职责和权限、6.2目标及其达成的策划；6.1.2环境因素；8.1运行策划和控制；8.2应急准备和响应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  <w:p>
            <w:pPr>
              <w:pStyle w:val="2"/>
            </w:pP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609105D"/>
    <w:rsid w:val="260A22C2"/>
    <w:rsid w:val="280671AA"/>
    <w:rsid w:val="29BB4DFF"/>
    <w:rsid w:val="2D1574D8"/>
    <w:rsid w:val="32A970B0"/>
    <w:rsid w:val="3E620985"/>
    <w:rsid w:val="3FFC1167"/>
    <w:rsid w:val="4AE83716"/>
    <w:rsid w:val="59215219"/>
    <w:rsid w:val="76365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2695</Words>
  <Characters>3966</Characters>
  <Lines>37</Lines>
  <Paragraphs>10</Paragraphs>
  <TotalTime>0</TotalTime>
  <ScaleCrop>false</ScaleCrop>
  <LinksUpToDate>false</LinksUpToDate>
  <CharactersWithSpaces>4028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2022-10-20T08:20:49Z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