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911"/>
        <w:gridCol w:w="948"/>
        <w:gridCol w:w="1416"/>
        <w:gridCol w:w="86"/>
        <w:gridCol w:w="1004"/>
        <w:gridCol w:w="934"/>
        <w:gridCol w:w="490"/>
        <w:gridCol w:w="755"/>
        <w:gridCol w:w="67"/>
        <w:gridCol w:w="51"/>
        <w:gridCol w:w="629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4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四川祥和鸟服饰有限公司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40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成都市温江区成都海峡两岸科技产业开发园温泉大道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40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成都市温江区成都海峡两岸科技产业开发园温泉大道</w:t>
            </w:r>
            <w:bookmarkEnd w:id="2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三段檬桥路558号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王晴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18181975085</w:t>
            </w:r>
            <w:bookmarkEnd w:id="4"/>
          </w:p>
        </w:tc>
        <w:tc>
          <w:tcPr>
            <w:tcW w:w="75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229055145@qq.com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81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管理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者代表</w:t>
            </w:r>
          </w:p>
        </w:tc>
        <w:tc>
          <w:tcPr>
            <w:tcW w:w="3275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郭志清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4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75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7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1122-2022-EnMS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8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40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8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40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8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40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8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40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5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40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5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11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7" w:name="审核范围"/>
            <w:r>
              <w:rPr>
                <w:sz w:val="20"/>
              </w:rPr>
              <w:t>西服、衬衫、职业标志服、一般防护服、特种防护服（阻燃、防酸碱、防静电）、校服、大衣、防寒服（含羽绒服）和户外服（含冲锋衣)的生产所涉及的能源管理活动</w:t>
            </w:r>
            <w:bookmarkEnd w:id="17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2.5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4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de-DE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102-2013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    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4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19" w:name="审核日期"/>
            <w:r>
              <w:rPr>
                <w:rFonts w:hint="eastAsia"/>
                <w:b/>
                <w:sz w:val="20"/>
              </w:rPr>
              <w:t>2022年10月20日 上午至2022年10月21日 下午</w:t>
            </w:r>
            <w:bookmarkEnd w:id="19"/>
            <w:r>
              <w:rPr>
                <w:rFonts w:hint="eastAsia"/>
                <w:b/>
                <w:sz w:val="20"/>
              </w:rPr>
              <w:t>(共</w:t>
            </w:r>
            <w:bookmarkStart w:id="20" w:name="审核天数"/>
            <w:r>
              <w:rPr>
                <w:rFonts w:hint="eastAsia"/>
                <w:b/>
                <w:sz w:val="20"/>
              </w:rPr>
              <w:t>2.0</w:t>
            </w:r>
            <w:bookmarkEnd w:id="2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4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7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2.5</w:t>
            </w:r>
          </w:p>
        </w:tc>
        <w:tc>
          <w:tcPr>
            <w:tcW w:w="157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7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5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-635</wp:posOffset>
                  </wp:positionV>
                  <wp:extent cx="673100" cy="274955"/>
                  <wp:effectExtent l="0" t="0" r="0" b="3810"/>
                  <wp:wrapSquare wrapText="bothSides"/>
                  <wp:docPr id="3" name="图片 3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审核派遣人"/>
            <w:r>
              <w:rPr>
                <w:sz w:val="21"/>
                <w:szCs w:val="21"/>
              </w:rPr>
              <w:t>李永忠</w:t>
            </w:r>
            <w:bookmarkEnd w:id="21"/>
          </w:p>
        </w:tc>
        <w:tc>
          <w:tcPr>
            <w:tcW w:w="1363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5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5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2020.10.17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2022.10.17</w:t>
            </w:r>
          </w:p>
        </w:tc>
        <w:tc>
          <w:tcPr>
            <w:tcW w:w="136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2022.10.20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470"/>
        <w:gridCol w:w="1120"/>
        <w:gridCol w:w="3685"/>
        <w:gridCol w:w="1638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6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10-20</w:t>
            </w:r>
          </w:p>
        </w:tc>
        <w:tc>
          <w:tcPr>
            <w:tcW w:w="147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-9:00</w:t>
            </w:r>
          </w:p>
        </w:tc>
        <w:tc>
          <w:tcPr>
            <w:tcW w:w="1120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相关人员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6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AB（腾讯会议） 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314656145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10-20</w:t>
            </w:r>
          </w:p>
        </w:tc>
        <w:tc>
          <w:tcPr>
            <w:tcW w:w="147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00-12:00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685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范围及</w:t>
            </w:r>
            <w:r>
              <w:rPr>
                <w:rFonts w:hint="eastAsia"/>
                <w:sz w:val="21"/>
                <w:szCs w:val="21"/>
              </w:rPr>
              <w:t>过程、管理承诺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能源方针、职责分配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</w:t>
            </w:r>
            <w:r>
              <w:rPr>
                <w:rFonts w:hint="eastAsia"/>
                <w:sz w:val="21"/>
                <w:szCs w:val="21"/>
              </w:rPr>
              <w:t>资源提供、内外部沟通、管理评审过程、监视和测量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/>
                <w:sz w:val="21"/>
                <w:szCs w:val="21"/>
              </w:rPr>
              <w:t>和持续改进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638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10-20</w:t>
            </w:r>
          </w:p>
        </w:tc>
        <w:tc>
          <w:tcPr>
            <w:tcW w:w="147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远程巡视现场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服务过程控制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主要用能设备、变配电站（室）等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同上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10-20</w:t>
            </w:r>
          </w:p>
        </w:tc>
        <w:tc>
          <w:tcPr>
            <w:tcW w:w="147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-17:30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能源评审、能源绩效参数、能源基准、能源数据收集的策划、运行控制、能源采购、用能设备的采购、能源绩效监视测量、法律法规及其它要求的收集及合规性评价、不符合纠正及纠正措施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/6.3/6.4/6.5/6.6/8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1/8.2/8.3/9.1.1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同上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10-20</w:t>
            </w:r>
          </w:p>
        </w:tc>
        <w:tc>
          <w:tcPr>
            <w:tcW w:w="147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13:00-17:30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企管部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、人员能力、意识、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信息交流、文件</w:t>
            </w:r>
            <w:r>
              <w:rPr>
                <w:rFonts w:hint="eastAsia"/>
                <w:sz w:val="21"/>
                <w:szCs w:val="21"/>
              </w:rPr>
              <w:t>管理控制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运行控制、运行控制、内部审核实施、不符合纠正及纠正措施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EnMS:5.3/6.2/7.2/7.3/7.4/7.5/8.1/9.2/10.1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同上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第二天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10-21</w:t>
            </w:r>
          </w:p>
        </w:tc>
        <w:tc>
          <w:tcPr>
            <w:tcW w:w="147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继续审核生产部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同上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同上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同上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10-21</w:t>
            </w:r>
          </w:p>
        </w:tc>
        <w:tc>
          <w:tcPr>
            <w:tcW w:w="147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继续审核企管部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同上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同上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同上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10-21</w:t>
            </w:r>
          </w:p>
        </w:tc>
        <w:tc>
          <w:tcPr>
            <w:tcW w:w="147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运行控制、资金支持、不符合纠正及纠正措施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EnMS:5.3/6.2/7</w:t>
            </w: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.1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/8.1/10.1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同上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10-21</w:t>
            </w:r>
          </w:p>
        </w:tc>
        <w:tc>
          <w:tcPr>
            <w:tcW w:w="147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00-16:00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部门职责权限、目标指标、运行控制、不符合纠正及纠正措施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/8.1/10.1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同上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10-21</w:t>
            </w:r>
          </w:p>
        </w:tc>
        <w:tc>
          <w:tcPr>
            <w:tcW w:w="147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00-16:30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审核组沟通，与管代沟通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8" w:type="dxa"/>
            <w:vMerge w:val="restart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腾讯视频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468860954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83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10-21</w:t>
            </w:r>
          </w:p>
        </w:tc>
        <w:tc>
          <w:tcPr>
            <w:tcW w:w="1470" w:type="dxa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30-17:00</w:t>
            </w:r>
          </w:p>
        </w:tc>
        <w:tc>
          <w:tcPr>
            <w:tcW w:w="112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6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</w:t>
            </w:r>
          </w:p>
        </w:tc>
        <w:tc>
          <w:tcPr>
            <w:tcW w:w="1568" w:type="dxa"/>
            <w:vMerge w:val="continue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10-21</w:t>
            </w:r>
          </w:p>
        </w:tc>
        <w:tc>
          <w:tcPr>
            <w:tcW w:w="147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2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6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5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481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每天12:00-13:00午餐时间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3C68B2"/>
    <w:rsid w:val="413E2042"/>
    <w:rsid w:val="668A71B6"/>
    <w:rsid w:val="680C0483"/>
    <w:rsid w:val="709868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4</TotalTime>
  <ScaleCrop>false</ScaleCrop>
  <LinksUpToDate>false</LinksUpToDate>
  <CharactersWithSpaces>5345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2022-10-21T07:31:23Z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