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6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91"/>
        <w:gridCol w:w="1001"/>
        <w:gridCol w:w="948"/>
        <w:gridCol w:w="1416"/>
        <w:gridCol w:w="86"/>
        <w:gridCol w:w="1004"/>
        <w:gridCol w:w="615"/>
        <w:gridCol w:w="540"/>
        <w:gridCol w:w="150"/>
        <w:gridCol w:w="790"/>
        <w:gridCol w:w="151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成都格调服饰有限公司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成都市温江区海峡两岸产业开发园新华大道二段199号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成都市温江区海峡两岸产业开发园新华大道二段199号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兰雪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兰雪</w:t>
            </w:r>
            <w:bookmarkEnd w:id="4"/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229055145@qq.com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" w:hRule="atLeast"/>
        </w:trPr>
        <w:tc>
          <w:tcPr>
            <w:tcW w:w="1491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365" w:type="dxa"/>
            <w:gridSpan w:val="3"/>
            <w:vAlign w:val="center"/>
          </w:tcPr>
          <w:p>
            <w:bookmarkStart w:id="6" w:name="最高管理者"/>
            <w:bookmarkEnd w:id="6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55" w:type="dxa"/>
            <w:gridSpan w:val="2"/>
            <w:vAlign w:val="center"/>
          </w:tcPr>
          <w:p>
            <w:bookmarkStart w:id="7" w:name="管代电话"/>
            <w:bookmarkEnd w:id="7"/>
          </w:p>
        </w:tc>
        <w:tc>
          <w:tcPr>
            <w:tcW w:w="94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365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1119-2022-EnMS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8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491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9" w:name="初审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9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0" w:name="监督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1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1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491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现场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2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bookmarkStart w:id="13" w:name="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bookmarkEnd w:id="13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4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4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4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491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8830" w:type="dxa"/>
            <w:gridSpan w:val="13"/>
            <w:vAlign w:val="bottom"/>
          </w:tcPr>
          <w:p>
            <w:pPr>
              <w:widowControl/>
              <w:jc w:val="left"/>
              <w:rPr>
                <w:rFonts w:ascii="宋体" w:hAnsi="宋体" w:eastAsia="宋体" w:cs="Times New Roman"/>
                <w:b/>
                <w:bCs/>
                <w:color w:val="0000FF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网络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智能手机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台式电脑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0" w:type="dxa"/>
            <w:gridSpan w:val="13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5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■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6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7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701" w:type="dxa"/>
            <w:gridSpan w:val="10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8" w:name="审核范围"/>
            <w:r>
              <w:rPr>
                <w:sz w:val="20"/>
              </w:rPr>
              <w:t>服装（西服、制式服装、衬衫、大衣、西背、西裤）、针纺织品（火车座椅套、火车铺套、布艺类装饰用品）、床上用品的</w:t>
            </w:r>
            <w:bookmarkEnd w:id="18"/>
            <w:r>
              <w:rPr>
                <w:rFonts w:hint="eastAsia"/>
                <w:sz w:val="20"/>
                <w:lang w:val="en-US" w:eastAsia="zh-CN"/>
              </w:rPr>
              <w:t>生产所涉及的能源管理活动</w:t>
            </w:r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19" w:name="专业代码"/>
            <w:r>
              <w:rPr>
                <w:sz w:val="20"/>
              </w:rPr>
              <w:t>2.5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lang w:val="de-DE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RB/T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102-2013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     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</w:t>
            </w:r>
            <w:r>
              <w:rPr>
                <w:rFonts w:hint="eastAsia"/>
                <w:b/>
                <w:sz w:val="20"/>
              </w:rPr>
              <w:t>审核于</w:t>
            </w:r>
            <w:bookmarkStart w:id="20" w:name="审核日期"/>
            <w:r>
              <w:rPr>
                <w:rFonts w:hint="eastAsia"/>
                <w:b/>
                <w:sz w:val="20"/>
              </w:rPr>
              <w:t>2022年10月18日 上午至2022年10月19日 下午</w:t>
            </w:r>
            <w:bookmarkEnd w:id="20"/>
            <w:r>
              <w:rPr>
                <w:rFonts w:hint="eastAsia"/>
                <w:b/>
                <w:sz w:val="20"/>
              </w:rPr>
              <w:t>(共</w:t>
            </w:r>
            <w:bookmarkStart w:id="21" w:name="审核天数"/>
            <w:r>
              <w:rPr>
                <w:rFonts w:hint="eastAsia"/>
                <w:b/>
                <w:sz w:val="20"/>
              </w:rPr>
              <w:t>2.0</w:t>
            </w:r>
            <w:bookmarkEnd w:id="21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9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0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组长</w:t>
            </w:r>
            <w:r>
              <w:rPr>
                <w:rFonts w:hint="eastAsia"/>
                <w:sz w:val="20"/>
                <w:lang w:val="en-US" w:eastAsia="zh-CN"/>
              </w:rPr>
              <w:t>(A)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李丽英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2020-N1EnMS-3021820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2.5</w:t>
            </w: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13903215511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491" w:type="dxa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sz w:val="20"/>
              </w:rPr>
              <w:t>组员</w:t>
            </w:r>
            <w:r>
              <w:rPr>
                <w:rFonts w:hint="eastAsia"/>
                <w:sz w:val="20"/>
                <w:lang w:val="en-US" w:eastAsia="zh-CN"/>
              </w:rPr>
              <w:t>(B)</w:t>
            </w:r>
          </w:p>
        </w:tc>
        <w:tc>
          <w:tcPr>
            <w:tcW w:w="1001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王宁敏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2021-N1EnMS-3061496</w:t>
            </w:r>
          </w:p>
        </w:tc>
        <w:tc>
          <w:tcPr>
            <w:tcW w:w="1305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690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13500552028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4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 w:eastAsia="宋体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982345" cy="306070"/>
                  <wp:effectExtent l="0" t="0" r="0" b="11430"/>
                  <wp:docPr id="23" name="图片 23" descr="李丽英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图片 23" descr="李丽英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2345" cy="3060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619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22" w:name="审核派遣人"/>
            <w:r>
              <w:rPr>
                <w:sz w:val="21"/>
                <w:szCs w:val="21"/>
              </w:rPr>
              <w:t>李永忠</w:t>
            </w:r>
            <w:bookmarkEnd w:id="22"/>
          </w:p>
        </w:tc>
        <w:tc>
          <w:tcPr>
            <w:tcW w:w="1480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280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1390321551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619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480" w:type="dxa"/>
            <w:gridSpan w:val="3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280" w:type="dxa"/>
            <w:gridSpan w:val="4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149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49" w:type="dxa"/>
            <w:gridSpan w:val="2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2022.10.16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619" w:type="dxa"/>
            <w:gridSpan w:val="2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2022.10.16</w:t>
            </w:r>
          </w:p>
        </w:tc>
        <w:tc>
          <w:tcPr>
            <w:tcW w:w="148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80" w:type="dxa"/>
            <w:gridSpan w:val="4"/>
            <w:vAlign w:val="center"/>
          </w:tcPr>
          <w:p>
            <w:pPr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2022.10.18</w:t>
            </w:r>
          </w:p>
        </w:tc>
      </w:tr>
    </w:tbl>
    <w:p/>
    <w:tbl>
      <w:tblPr>
        <w:tblStyle w:val="6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9"/>
        <w:gridCol w:w="1470"/>
        <w:gridCol w:w="1120"/>
        <w:gridCol w:w="3685"/>
        <w:gridCol w:w="1638"/>
        <w:gridCol w:w="15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3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1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3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第一天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10-18</w:t>
            </w: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rFonts w:hint="default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相关人员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 xml:space="preserve">AB（腾讯会议） </w:t>
            </w:r>
          </w:p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314656145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5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10-18</w:t>
            </w:r>
          </w:p>
        </w:tc>
        <w:tc>
          <w:tcPr>
            <w:tcW w:w="1470" w:type="dxa"/>
            <w:shd w:val="clear" w:color="auto" w:fill="auto"/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领导层</w:t>
            </w:r>
          </w:p>
        </w:tc>
        <w:tc>
          <w:tcPr>
            <w:tcW w:w="3685" w:type="dxa"/>
            <w:shd w:val="clear" w:color="auto" w:fill="auto"/>
          </w:tcPr>
          <w:p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企业的</w:t>
            </w:r>
            <w:r>
              <w:rPr>
                <w:rFonts w:hint="eastAsia"/>
                <w:sz w:val="21"/>
                <w:szCs w:val="21"/>
              </w:rPr>
              <w:t>内外部因素、相关方的需求和期望、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能源管理</w:t>
            </w:r>
            <w:r>
              <w:rPr>
                <w:rFonts w:hint="eastAsia"/>
                <w:sz w:val="21"/>
                <w:szCs w:val="21"/>
              </w:rPr>
              <w:t>体系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范围及</w:t>
            </w:r>
            <w:r>
              <w:rPr>
                <w:rFonts w:hint="eastAsia"/>
                <w:sz w:val="21"/>
                <w:szCs w:val="21"/>
              </w:rPr>
              <w:t>过程、管理承诺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能源方针、职责分配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风险和机遇的策划、</w:t>
            </w:r>
            <w:r>
              <w:rPr>
                <w:rFonts w:hint="eastAsia"/>
                <w:sz w:val="21"/>
                <w:szCs w:val="21"/>
              </w:rPr>
              <w:t>资源提供、内外部沟通、管理评审过程、监视和测量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策划</w:t>
            </w:r>
            <w:r>
              <w:rPr>
                <w:rFonts w:hint="eastAsia"/>
                <w:sz w:val="21"/>
                <w:szCs w:val="21"/>
              </w:rPr>
              <w:t>和持续改进</w:t>
            </w:r>
          </w:p>
          <w:p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对一阶段问题整改情况的确认等</w:t>
            </w:r>
          </w:p>
        </w:tc>
        <w:tc>
          <w:tcPr>
            <w:tcW w:w="1638" w:type="dxa"/>
            <w:shd w:val="clear" w:color="auto" w:fill="auto"/>
          </w:tcPr>
          <w:p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>MS：4.1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4.2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4.4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5.2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6.1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 7.1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 xml:space="preserve">9.3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10.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远程微信群、电话、视频等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10-18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9:00-10:00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远程巡视现场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服务过程控制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现场管理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主要用能设备、变配电站（室）等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E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/>
                <w:sz w:val="21"/>
                <w:szCs w:val="21"/>
              </w:rPr>
              <w:t xml:space="preserve">MS: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/9</w:t>
            </w:r>
            <w:r>
              <w:rPr>
                <w:rFonts w:hint="eastAsia"/>
                <w:sz w:val="21"/>
                <w:szCs w:val="21"/>
              </w:rPr>
              <w:t>.1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10-18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-17:30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ind w:firstLine="210" w:firstLineChars="100"/>
              <w:jc w:val="both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能源评审、能源绩效参数、能源基准、能源数据收集的策划、运行控制、能源绩效监视测量、法律法规及其它要求的收集及合规性评价、不符合纠正及纠正措施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/6.3/6.4/6.5/6.6/8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1/8.2/9.1.1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</w:t>
            </w:r>
          </w:p>
          <w:p>
            <w:pPr>
              <w:spacing w:line="300" w:lineRule="exac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9.1.2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/10.1</w:t>
            </w:r>
          </w:p>
          <w:p>
            <w:pPr>
              <w:spacing w:line="300" w:lineRule="exact"/>
              <w:rPr>
                <w:rFonts w:hint="eastAsia" w:ascii="Times New Roman" w:hAnsi="Times New Roman" w:eastAsia="宋体" w:cs="Arial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13:00-17:30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综合部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</w:rPr>
              <w:t>、人员能力、意识、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信息交流、文件</w:t>
            </w:r>
            <w:r>
              <w:rPr>
                <w:rFonts w:hint="eastAsia"/>
                <w:sz w:val="21"/>
                <w:szCs w:val="21"/>
              </w:rPr>
              <w:t>管理控制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运行控制、运行控制、内部审核实施、不符合纠正及纠正措施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EnMS:5.3/6.2/7.2/7.3/7.4/7.5/8.1/9.2/10.1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" w:hRule="atLeast"/>
        </w:trPr>
        <w:tc>
          <w:tcPr>
            <w:tcW w:w="10320" w:type="dxa"/>
            <w:gridSpan w:val="6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jc w:val="center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第二天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10-19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继续审核生产部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10-19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 w:val="21"/>
                <w:szCs w:val="21"/>
                <w:lang w:val="en-US" w:eastAsia="zh-CN"/>
              </w:rPr>
              <w:t>8:00-12:00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  <w:t>继续审核综合部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  <w:t>10-19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Times New Roman" w:hAnsi="Times New Roman" w:eastAsia="宋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-16:00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both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财务部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tabs>
                <w:tab w:val="left" w:pos="709"/>
              </w:tabs>
              <w:ind w:right="57" w:rightChars="0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运行控制、资金支持、不符合纠正及纠正措施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pStyle w:val="2"/>
              <w:rPr>
                <w:rFonts w:hint="default" w:ascii="Times New Roman" w:hAnsi="Times New Roman" w:eastAsia="宋体" w:cs="Times New Roman"/>
                <w:bCs/>
                <w:spacing w:val="1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EnMS:5.3/6.2/7</w:t>
            </w:r>
            <w:r>
              <w:rPr>
                <w:rFonts w:hint="eastAsia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.1</w:t>
            </w:r>
            <w:r>
              <w:rPr>
                <w:rFonts w:hint="eastAsia" w:ascii="Times New Roman" w:hAnsi="Times New Roman" w:eastAsia="宋体" w:cs="Times New Roman"/>
                <w:bCs w:val="0"/>
                <w:spacing w:val="0"/>
                <w:kern w:val="2"/>
                <w:sz w:val="21"/>
                <w:szCs w:val="21"/>
                <w:lang w:val="en-US" w:eastAsia="zh-CN" w:bidi="ar-SA"/>
              </w:rPr>
              <w:t>/8.1/10.1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10-19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00-16:00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jc w:val="center"/>
              <w:rPr>
                <w:rFonts w:hint="default" w:ascii="楷体_GB2312" w:hAnsi="Times New Roman" w:eastAsia="楷体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_GB2312" w:eastAsia="楷体_GB2312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部门职责权限、目标指标、运行控制、能源采购、用能设备的采购、不符合纠正及纠正措施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Arial"/>
                <w:sz w:val="21"/>
                <w:szCs w:val="21"/>
              </w:rPr>
              <w:t>E</w:t>
            </w:r>
            <w:r>
              <w:rPr>
                <w:rFonts w:hint="eastAsia" w:cs="Arial"/>
                <w:sz w:val="21"/>
                <w:szCs w:val="21"/>
                <w:lang w:val="en-US" w:eastAsia="zh-CN"/>
              </w:rPr>
              <w:t>n</w:t>
            </w:r>
            <w:r>
              <w:rPr>
                <w:rFonts w:hint="eastAsia" w:cs="Arial"/>
                <w:sz w:val="21"/>
                <w:szCs w:val="21"/>
              </w:rPr>
              <w:t>MS:</w:t>
            </w:r>
            <w:r>
              <w:rPr>
                <w:rFonts w:hint="eastAsia"/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/>
                <w:sz w:val="21"/>
                <w:szCs w:val="21"/>
              </w:rPr>
              <w:t>6.2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/8.1/8.3/10.1</w:t>
            </w: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A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同上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39" w:type="dxa"/>
            <w:tcBorders>
              <w:lef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10-19</w:t>
            </w:r>
          </w:p>
        </w:tc>
        <w:tc>
          <w:tcPr>
            <w:tcW w:w="1470" w:type="dxa"/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00-16:30</w:t>
            </w:r>
          </w:p>
        </w:tc>
        <w:tc>
          <w:tcPr>
            <w:tcW w:w="1120" w:type="dxa"/>
            <w:shd w:val="clear" w:color="auto" w:fill="auto"/>
            <w:vAlign w:val="center"/>
          </w:tcPr>
          <w:p>
            <w:pPr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685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default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审核组沟通，与管代沟通</w:t>
            </w:r>
          </w:p>
        </w:tc>
        <w:tc>
          <w:tcPr>
            <w:tcW w:w="1638" w:type="dxa"/>
            <w:shd w:val="clear" w:color="auto" w:fill="auto"/>
            <w:vAlign w:val="top"/>
          </w:tcPr>
          <w:p>
            <w:pPr>
              <w:spacing w:line="300" w:lineRule="exac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  <w:shd w:val="clear" w:color="auto" w:fill="auto"/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AB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腾讯视频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465977408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2" w:hRule="atLeast"/>
        </w:trPr>
        <w:tc>
          <w:tcPr>
            <w:tcW w:w="839" w:type="dxa"/>
            <w:tcBorders>
              <w:lef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default" w:ascii="宋体" w:hAnsi="宋体"/>
                <w:b/>
                <w:bCs/>
                <w:sz w:val="21"/>
                <w:szCs w:val="21"/>
                <w:lang w:val="en-US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10-19</w:t>
            </w:r>
          </w:p>
        </w:tc>
        <w:tc>
          <w:tcPr>
            <w:tcW w:w="1470" w:type="dxa"/>
            <w:vAlign w:val="top"/>
          </w:tcPr>
          <w:p>
            <w:pPr>
              <w:snapToGrid w:val="0"/>
              <w:spacing w:line="320" w:lineRule="exact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30-17:00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</w:t>
            </w: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pStyle w:val="2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AB（腾讯会议）</w:t>
            </w:r>
            <w:r>
              <w:rPr>
                <w:rFonts w:hint="eastAsia" w:ascii="宋体" w:hAnsi="宋体" w:cs="Times New Roman"/>
                <w:b/>
                <w:bCs/>
                <w:spacing w:val="0"/>
                <w:kern w:val="2"/>
                <w:sz w:val="21"/>
                <w:szCs w:val="21"/>
                <w:lang w:val="en-US" w:eastAsia="zh-CN" w:bidi="ar-SA"/>
              </w:rPr>
              <w:t>同上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10-19</w:t>
            </w:r>
          </w:p>
        </w:tc>
        <w:tc>
          <w:tcPr>
            <w:tcW w:w="1470" w:type="dxa"/>
          </w:tcPr>
          <w:p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1</w:t>
            </w:r>
            <w:r>
              <w:rPr>
                <w:rFonts w:hint="eastAsia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1120" w:type="dxa"/>
          </w:tcPr>
          <w:p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1638" w:type="dxa"/>
          </w:tcPr>
          <w:p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5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2" w:hRule="atLeast"/>
        </w:trPr>
        <w:tc>
          <w:tcPr>
            <w:tcW w:w="83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注</w:t>
            </w:r>
          </w:p>
        </w:tc>
        <w:tc>
          <w:tcPr>
            <w:tcW w:w="9481" w:type="dxa"/>
            <w:gridSpan w:val="5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每天12:00-13:00午餐时间</w:t>
            </w:r>
          </w:p>
        </w:tc>
      </w:tr>
    </w:tbl>
    <w:p>
      <w:pPr>
        <w:pStyle w:val="2"/>
      </w:pPr>
    </w:p>
    <w:p>
      <w:pPr>
        <w:spacing w:line="300" w:lineRule="exact"/>
        <w:rPr>
          <w:rFonts w:hint="default" w:ascii="宋体" w:hAnsi="宋体" w:eastAsia="宋体"/>
          <w:b/>
          <w:sz w:val="18"/>
          <w:szCs w:val="18"/>
          <w:lang w:val="en-US" w:eastAsia="zh-CN"/>
        </w:rPr>
      </w:pPr>
      <w:bookmarkStart w:id="23" w:name="_GoBack"/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bookmarkEnd w:id="23"/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En:4.1、4.2、4.3、4.4、5.2、5.3、6.1、6.2、6.3、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6.4、6.5、6.6、</w:t>
      </w:r>
      <w:r>
        <w:rPr>
          <w:rFonts w:hint="eastAsia" w:ascii="宋体" w:hAnsi="宋体"/>
          <w:b/>
          <w:sz w:val="18"/>
          <w:szCs w:val="18"/>
        </w:rPr>
        <w:t>8.1、8.2、8.3、9.1、9.2、9.3、10.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1</w:t>
      </w:r>
      <w:r>
        <w:rPr>
          <w:rFonts w:hint="eastAsia" w:ascii="宋体" w:hAnsi="宋体"/>
          <w:b/>
          <w:sz w:val="18"/>
          <w:szCs w:val="18"/>
        </w:rPr>
        <w:t>、10.</w:t>
      </w:r>
      <w:r>
        <w:rPr>
          <w:rFonts w:hint="eastAsia" w:ascii="宋体" w:hAnsi="宋体"/>
          <w:b/>
          <w:sz w:val="18"/>
          <w:szCs w:val="18"/>
          <w:lang w:val="en-US" w:eastAsia="zh-CN"/>
        </w:rPr>
        <w:t>2</w:t>
      </w:r>
      <w:r>
        <w:rPr>
          <w:rFonts w:hint="eastAsia" w:ascii="宋体" w:hAnsi="宋体"/>
          <w:b/>
          <w:sz w:val="18"/>
          <w:szCs w:val="18"/>
        </w:rPr>
        <w:t>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1D43647"/>
    <w:rsid w:val="06D55795"/>
    <w:rsid w:val="0ECF7B2A"/>
    <w:rsid w:val="46363B56"/>
    <w:rsid w:val="542F0F5F"/>
    <w:rsid w:val="55086158"/>
    <w:rsid w:val="63A36467"/>
    <w:rsid w:val="67B408DF"/>
    <w:rsid w:val="6B3F1D6A"/>
    <w:rsid w:val="780601D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TotalTime>9</TotalTime>
  <ScaleCrop>false</ScaleCrop>
  <LinksUpToDate>false</LinksUpToDate>
  <CharactersWithSpaces>5345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丽英</cp:lastModifiedBy>
  <dcterms:modified xsi:type="dcterms:W3CDTF">2022-10-19T01:06:00Z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2052-11.1.0.10314</vt:lpwstr>
  </property>
</Properties>
</file>