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1122-2022-EnMS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四川祥和鸟服饰有限公司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2022年10月17日 上午至2022年10月17日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bookmarkStart w:id="13" w:name="EnMS勾选Add1"/>
            <w:r>
              <w:rPr>
                <w:rFonts w:hint="eastAsia" w:ascii="宋体" w:hAnsi="宋体"/>
                <w:b/>
                <w:color w:val="000000"/>
                <w:szCs w:val="21"/>
              </w:rPr>
              <w:t>□</w:t>
            </w:r>
            <w:bookmarkEnd w:id="13"/>
            <w:r>
              <w:rPr>
                <w:rFonts w:hint="eastAsia" w:ascii="宋体" w:hAnsi="宋体"/>
                <w:b/>
                <w:color w:val="000000"/>
                <w:szCs w:val="21"/>
              </w:rPr>
              <w:t>En</w:t>
            </w:r>
            <w:r>
              <w:rPr>
                <w:rFonts w:ascii="宋体" w:hAnsi="宋体"/>
                <w:b/>
                <w:color w:val="000000"/>
                <w:szCs w:val="21"/>
              </w:rPr>
              <w:t>MS/</w:t>
            </w:r>
            <w:bookmarkStart w:id="14" w:name="F勾选Add1"/>
            <w:r>
              <w:rPr>
                <w:rFonts w:hint="eastAsia" w:ascii="宋体" w:hAnsi="宋体"/>
                <w:b/>
                <w:color w:val="000000"/>
                <w:szCs w:val="21"/>
              </w:rPr>
              <w:t>□</w:t>
            </w:r>
            <w:bookmarkEnd w:id="14"/>
            <w:r>
              <w:rPr>
                <w:rFonts w:hint="eastAsia" w:ascii="宋体" w:hAnsi="宋体"/>
                <w:b/>
                <w:color w:val="000000"/>
                <w:szCs w:val="21"/>
              </w:rPr>
              <w:t>FS</w:t>
            </w:r>
            <w:r>
              <w:rPr>
                <w:rFonts w:ascii="宋体" w:hAnsi="宋体"/>
                <w:b/>
                <w:color w:val="000000"/>
                <w:szCs w:val="21"/>
              </w:rPr>
              <w:t>MS/</w:t>
            </w:r>
            <w:bookmarkStart w:id="15" w:name="H勾选Add1"/>
            <w:r>
              <w:rPr>
                <w:rFonts w:hint="eastAsia" w:ascii="宋体" w:hAnsi="宋体"/>
                <w:b/>
                <w:color w:val="000000"/>
                <w:szCs w:val="21"/>
              </w:rPr>
              <w:t>□</w:t>
            </w:r>
            <w:bookmarkEnd w:id="15"/>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6" w:name="Q勾选Add2"/>
            <w:r>
              <w:rPr>
                <w:rFonts w:hint="eastAsia" w:ascii="宋体" w:hAnsi="宋体"/>
                <w:b/>
                <w:color w:val="000000"/>
                <w:szCs w:val="21"/>
                <w:lang w:val="de-DE"/>
              </w:rPr>
              <w:t>□</w:t>
            </w:r>
            <w:bookmarkEnd w:id="16"/>
            <w:r>
              <w:rPr>
                <w:rFonts w:hint="eastAsia" w:ascii="宋体" w:hAnsi="宋体"/>
                <w:b/>
                <w:color w:val="000000"/>
                <w:szCs w:val="21"/>
                <w:lang w:val="de-DE"/>
              </w:rPr>
              <w:t>GB/T19001-2016</w:t>
            </w:r>
            <w:bookmarkStart w:id="17" w:name="QJ勾选Add2"/>
            <w:r>
              <w:rPr>
                <w:rFonts w:hint="eastAsia" w:ascii="宋体" w:hAnsi="宋体"/>
                <w:b/>
                <w:color w:val="000000"/>
                <w:szCs w:val="21"/>
                <w:lang w:val="de-DE"/>
              </w:rPr>
              <w:t>□</w:t>
            </w:r>
            <w:bookmarkEnd w:id="17"/>
            <w:r>
              <w:rPr>
                <w:rFonts w:hint="eastAsia" w:ascii="宋体" w:hAnsi="宋体"/>
                <w:b/>
                <w:color w:val="000000"/>
                <w:szCs w:val="21"/>
                <w:lang w:val="de-DE"/>
              </w:rPr>
              <w:t>GB/T 50430-2017</w:t>
            </w:r>
            <w:bookmarkStart w:id="18" w:name="E勾选Add2"/>
            <w:r>
              <w:rPr>
                <w:rFonts w:hint="eastAsia" w:ascii="宋体" w:hAnsi="宋体"/>
                <w:b/>
                <w:color w:val="000000"/>
                <w:szCs w:val="21"/>
                <w:lang w:val="de-DE"/>
              </w:rPr>
              <w:t>□</w:t>
            </w:r>
            <w:bookmarkEnd w:id="18"/>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sym w:font="Wingdings 2" w:char="00A3"/>
            </w:r>
            <w:r>
              <w:rPr>
                <w:rFonts w:hint="eastAsia" w:ascii="宋体" w:hAnsi="宋体"/>
                <w:b/>
                <w:color w:val="000000"/>
                <w:szCs w:val="21"/>
                <w:lang w:val="de-DE"/>
              </w:rPr>
              <w:t>GB/T28001-2011</w:t>
            </w:r>
            <w:bookmarkStart w:id="19" w:name="S勾选Add2"/>
            <w:r>
              <w:rPr>
                <w:rFonts w:hint="eastAsia" w:ascii="宋体" w:hAnsi="宋体"/>
                <w:b/>
                <w:color w:val="000000"/>
                <w:szCs w:val="21"/>
                <w:lang w:val="de-DE"/>
              </w:rPr>
              <w:t>□</w:t>
            </w:r>
            <w:bookmarkEnd w:id="19"/>
            <w:r>
              <w:rPr>
                <w:rFonts w:hint="eastAsia" w:ascii="宋体" w:hAnsi="宋体"/>
                <w:b/>
                <w:color w:val="000000"/>
                <w:szCs w:val="21"/>
                <w:lang w:val="de-DE"/>
              </w:rPr>
              <w:t>ISO45001：2018</w:t>
            </w:r>
          </w:p>
          <w:p>
            <w:pPr>
              <w:rPr>
                <w:rFonts w:hint="eastAsia" w:ascii="宋体" w:hAnsi="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hint="default" w:ascii="宋体" w:hAnsi="宋体" w:eastAsia="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：RB</w:t>
            </w:r>
            <w:r>
              <w:rPr>
                <w:rFonts w:hint="eastAsia" w:ascii="宋体" w:hAnsi="宋体"/>
                <w:b/>
                <w:color w:val="000000"/>
                <w:szCs w:val="21"/>
                <w:lang w:val="en-US" w:eastAsia="zh-CN"/>
              </w:rPr>
              <w:t>102-2013</w:t>
            </w:r>
          </w:p>
          <w:p>
            <w:pPr>
              <w:rPr>
                <w:rFonts w:ascii="宋体" w:hAnsi="宋体"/>
                <w:b/>
                <w:color w:val="000000"/>
                <w:szCs w:val="21"/>
                <w:lang w:val="de-DE"/>
              </w:rPr>
            </w:pPr>
            <w:r>
              <w:rPr>
                <w:rFonts w:hint="eastAsia" w:ascii="宋体" w:hAnsi="宋体"/>
                <w:b/>
                <w:color w:val="000000"/>
                <w:szCs w:val="21"/>
                <w:lang w:val="de-DE"/>
              </w:rPr>
              <w:t>FSMS：</w:t>
            </w:r>
            <w:bookmarkStart w:id="20" w:name="F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1" w:name="H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ascii="宋体"/>
                <w:b/>
                <w:color w:val="0000FF"/>
                <w:szCs w:val="21"/>
              </w:rPr>
            </w:pPr>
            <w:r>
              <w:rPr>
                <w:rFonts w:hint="eastAsia" w:ascii="宋体"/>
                <w:b/>
                <w:color w:val="0000FF"/>
                <w:szCs w:val="21"/>
                <w:lang w:val="en-US" w:eastAsia="zh-CN"/>
              </w:rPr>
              <w:t>河北省石家庄市/深圳市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w:t>
            </w:r>
            <w:r>
              <w:rPr>
                <w:rFonts w:hint="eastAsia" w:ascii="宋体"/>
                <w:b/>
                <w:color w:val="0000FF"/>
                <w:szCs w:val="21"/>
              </w:rPr>
              <w:sym w:font="Wingdings 2" w:char="00A3"/>
            </w:r>
            <w:r>
              <w:rPr>
                <w:rFonts w:hint="eastAsia" w:ascii="宋体"/>
                <w:b/>
                <w:color w:val="0000FF"/>
                <w:szCs w:val="21"/>
              </w:rPr>
              <w:t>无人机</w:t>
            </w:r>
            <w:r>
              <w:rPr>
                <w:rFonts w:hint="eastAsia" w:ascii="宋体"/>
                <w:b/>
                <w:color w:val="0000FF"/>
                <w:szCs w:val="21"/>
              </w:rPr>
              <w:sym w:font="Wingdings 2" w:char="00A3"/>
            </w:r>
            <w:r>
              <w:rPr>
                <w:rFonts w:hint="eastAsia" w:ascii="宋体"/>
                <w:b/>
                <w:color w:val="0000FF"/>
                <w:szCs w:val="21"/>
              </w:rPr>
              <w:t>摄像机□可穿戴技术</w:t>
            </w:r>
            <w:r>
              <w:rPr>
                <w:rFonts w:hint="eastAsia" w:ascii="宋体"/>
                <w:b/>
                <w:color w:val="0000FF"/>
                <w:szCs w:val="21"/>
              </w:rPr>
              <w:sym w:font="Wingdings 2" w:char="0052"/>
            </w:r>
            <w:r>
              <w:rPr>
                <w:rFonts w:hint="eastAsia" w:ascii="宋体"/>
                <w:b/>
                <w:color w:val="0000FF"/>
                <w:szCs w:val="21"/>
              </w:rPr>
              <w:t>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2" w:name="组织名称Add1"/>
            <w:r>
              <w:rPr>
                <w:rFonts w:ascii="宋体"/>
                <w:b/>
                <w:color w:val="000000"/>
                <w:szCs w:val="21"/>
              </w:rPr>
              <w:t>四川祥和鸟服饰有限公司</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3" w:name="注册地址"/>
            <w:r>
              <w:rPr>
                <w:rFonts w:ascii="宋体"/>
                <w:b/>
                <w:color w:val="000000"/>
                <w:szCs w:val="21"/>
              </w:rPr>
              <w:t>成都市温江区成都海峡两岸科技产业开发园温泉大道</w:t>
            </w:r>
            <w:bookmarkEnd w:id="23"/>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4" w:name="注册邮编"/>
            <w:r>
              <w:rPr>
                <w:rFonts w:ascii="宋体"/>
                <w:b/>
                <w:color w:val="000000"/>
                <w:szCs w:val="21"/>
              </w:rPr>
              <w:t>61000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default" w:ascii="宋体" w:eastAsia="宋体"/>
                <w:b/>
                <w:color w:val="000000"/>
                <w:szCs w:val="21"/>
                <w:lang w:val="en-US" w:eastAsia="zh-CN"/>
              </w:rPr>
            </w:pPr>
            <w:bookmarkStart w:id="25" w:name="生产地址"/>
            <w:bookmarkStart w:id="26" w:name="办公地址"/>
            <w:r>
              <w:rPr>
                <w:rFonts w:ascii="宋体"/>
                <w:b/>
                <w:color w:val="000000"/>
                <w:szCs w:val="21"/>
              </w:rPr>
              <w:t>成都市温江区成都海峡两岸科技产业开发园温泉大道</w:t>
            </w:r>
            <w:bookmarkEnd w:id="25"/>
            <w:bookmarkEnd w:id="26"/>
            <w:r>
              <w:rPr>
                <w:rFonts w:hint="eastAsia" w:ascii="宋体"/>
                <w:b/>
                <w:color w:val="000000"/>
                <w:szCs w:val="21"/>
                <w:lang w:eastAsia="zh-CN"/>
              </w:rPr>
              <w:t>，</w:t>
            </w:r>
            <w:r>
              <w:rPr>
                <w:rFonts w:hint="eastAsia" w:ascii="宋体"/>
                <w:b/>
                <w:color w:val="000000"/>
                <w:szCs w:val="21"/>
                <w:lang w:val="en-US" w:eastAsia="zh-CN"/>
              </w:rPr>
              <w:t>有变更见变更传递单</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61000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王晴</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18181975085</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陈孟其</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郭志清</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eastAsia="宋体" w:cs="Times New Roman"/>
                <w:b/>
                <w:sz w:val="21"/>
                <w:szCs w:val="21"/>
              </w:rPr>
              <w:t>西服、衬衫、职业标志服、一般防护服、特种防护服</w:t>
            </w:r>
            <w:r>
              <w:rPr>
                <w:rFonts w:hint="eastAsia" w:ascii="宋体" w:hAnsi="宋体" w:cs="Times New Roman"/>
                <w:b/>
                <w:sz w:val="21"/>
                <w:szCs w:val="21"/>
                <w:lang w:eastAsia="zh-CN"/>
              </w:rPr>
              <w:t>，</w:t>
            </w:r>
            <w:r>
              <w:rPr>
                <w:rFonts w:hint="eastAsia" w:ascii="宋体" w:hAnsi="宋体" w:cs="Times New Roman"/>
                <w:b/>
                <w:sz w:val="21"/>
                <w:szCs w:val="21"/>
                <w:lang w:val="en-US" w:eastAsia="zh-CN"/>
              </w:rPr>
              <w:t>有变更见变更传递单</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产品售后服务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r>
              <w:rPr>
                <w:rFonts w:hint="eastAsia"/>
              </w:rPr>
              <w:t>工艺流程：外购面料→裁剪→缝制→整烫→包装→出库</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eastAsia="宋体" w:cs="Times New Roman"/>
                <w:b/>
                <w:sz w:val="21"/>
                <w:szCs w:val="21"/>
              </w:rPr>
              <w:t>西服、衬衫、职业标志服、一般防护服、特种防护服（阻燃、防酸碱、防静电）的设计、开发、生产和售后</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sym w:font="Wingdings 2" w:char="00A3"/>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9"/>
        <w:gridCol w:w="1050"/>
        <w:gridCol w:w="2480"/>
        <w:gridCol w:w="12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3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105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480"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4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四川祥和鸟服饰有限公司</w:t>
            </w:r>
            <w:r>
              <w:rPr>
                <w:rFonts w:hint="eastAsia"/>
                <w:sz w:val="21"/>
                <w:szCs w:val="21"/>
                <w:lang w:val="en-US" w:eastAsia="zh-CN"/>
              </w:rPr>
              <w:t>/</w:t>
            </w:r>
            <w:r>
              <w:rPr>
                <w:sz w:val="21"/>
                <w:szCs w:val="21"/>
              </w:rPr>
              <w:t>成都市温江区成都海峡两岸科技产业开发园温泉大道</w:t>
            </w:r>
          </w:p>
        </w:tc>
        <w:tc>
          <w:tcPr>
            <w:tcW w:w="1539" w:type="dxa"/>
          </w:tcPr>
          <w:p>
            <w:pPr>
              <w:spacing w:before="40" w:after="40"/>
              <w:rPr>
                <w:rFonts w:hint="default" w:eastAsia="宋体"/>
                <w:szCs w:val="21"/>
                <w:lang w:val="en-US" w:eastAsia="zh-CN"/>
              </w:rPr>
            </w:pPr>
            <w:r>
              <w:rPr>
                <w:sz w:val="21"/>
                <w:szCs w:val="21"/>
              </w:rPr>
              <w:t>成都市温江区成都海峡两岸科技产业开发园温泉大道</w:t>
            </w:r>
            <w:r>
              <w:rPr>
                <w:rFonts w:hint="eastAsia"/>
                <w:sz w:val="21"/>
                <w:szCs w:val="21"/>
                <w:lang w:eastAsia="zh-CN"/>
              </w:rPr>
              <w:t>，</w:t>
            </w:r>
            <w:bookmarkStart w:id="35" w:name="_GoBack"/>
            <w:bookmarkEnd w:id="35"/>
            <w:r>
              <w:rPr>
                <w:rFonts w:hint="eastAsia"/>
                <w:sz w:val="21"/>
                <w:szCs w:val="21"/>
                <w:lang w:val="en-US" w:eastAsia="zh-CN"/>
              </w:rPr>
              <w:t>有变更见认证信息变更传递单。</w:t>
            </w:r>
          </w:p>
        </w:tc>
        <w:tc>
          <w:tcPr>
            <w:tcW w:w="1050"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eastAsia="黑体"/>
                <w:szCs w:val="21"/>
                <w:lang w:val="en-US" w:eastAsia="zh-CN"/>
              </w:rPr>
            </w:pPr>
            <w:r>
              <w:rPr>
                <w:rFonts w:hint="eastAsia"/>
                <w:sz w:val="21"/>
                <w:szCs w:val="21"/>
                <w:lang w:val="en-US" w:eastAsia="zh-CN"/>
              </w:rPr>
              <w:t>能源体系覆盖人数60人</w:t>
            </w:r>
          </w:p>
        </w:tc>
        <w:tc>
          <w:tcPr>
            <w:tcW w:w="2480" w:type="dxa"/>
            <w:vAlign w:val="center"/>
          </w:tcPr>
          <w:p>
            <w:pPr>
              <w:pStyle w:val="21"/>
              <w:rPr>
                <w:rFonts w:eastAsia="黑体" w:cs="Arial"/>
                <w:sz w:val="21"/>
                <w:szCs w:val="21"/>
                <w:lang w:val="en-US" w:eastAsia="ja-JP"/>
              </w:rPr>
            </w:pPr>
            <w:bookmarkStart w:id="33" w:name="审核范围"/>
            <w:r>
              <w:rPr>
                <w:rFonts w:hint="eastAsia" w:ascii="Times New Roman" w:hAnsi="Times New Roman" w:eastAsia="宋体" w:cs="Times New Roman"/>
                <w:kern w:val="2"/>
                <w:sz w:val="21"/>
                <w:szCs w:val="21"/>
                <w:lang w:val="en-US" w:eastAsia="zh-CN" w:bidi="ar-SA"/>
              </w:rPr>
              <w:t>西服、衬衫、职业标志服、一般防护服、特种防护服（阻燃、防酸碱、防静电）的设计、开发、生产和售后</w:t>
            </w:r>
            <w:bookmarkEnd w:id="33"/>
          </w:p>
        </w:tc>
        <w:tc>
          <w:tcPr>
            <w:tcW w:w="1241" w:type="dxa"/>
            <w:vAlign w:val="center"/>
          </w:tcPr>
          <w:p>
            <w:pPr>
              <w:spacing w:before="40" w:after="40"/>
              <w:rPr>
                <w:rFonts w:hint="eastAsia"/>
                <w:lang w:val="en-US" w:eastAsia="zh-CN"/>
              </w:rPr>
            </w:pPr>
            <w:r>
              <w:rPr>
                <w:rFonts w:hint="eastAsia"/>
                <w:lang w:val="en-US" w:eastAsia="zh-CN"/>
              </w:rPr>
              <w:t>GB/T23331-2020</w:t>
            </w:r>
          </w:p>
          <w:p>
            <w:pPr>
              <w:pStyle w:val="2"/>
              <w:rPr>
                <w:rFonts w:eastAsia="黑体"/>
                <w:szCs w:val="21"/>
                <w:lang w:eastAsia="ja-JP"/>
              </w:rPr>
            </w:pPr>
            <w:r>
              <w:rPr>
                <w:rFonts w:hint="eastAsia" w:eastAsia="黑体"/>
                <w:szCs w:val="21"/>
                <w:lang w:val="en-US" w:eastAsia="zh-CN"/>
              </w:rPr>
              <w:t>RB/T102-2013</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539" w:type="dxa"/>
            <w:vAlign w:val="center"/>
          </w:tcPr>
          <w:p>
            <w:pPr>
              <w:spacing w:before="40" w:after="40"/>
              <w:rPr>
                <w:rFonts w:eastAsia="黑体"/>
                <w:szCs w:val="21"/>
                <w:lang w:eastAsia="ja-JP"/>
              </w:rPr>
            </w:pPr>
          </w:p>
        </w:tc>
        <w:tc>
          <w:tcPr>
            <w:tcW w:w="1050" w:type="dxa"/>
            <w:vAlign w:val="center"/>
          </w:tcPr>
          <w:p>
            <w:pPr>
              <w:spacing w:before="40" w:after="40"/>
              <w:rPr>
                <w:rFonts w:eastAsia="黑体"/>
                <w:szCs w:val="21"/>
                <w:lang w:eastAsia="ja-JP"/>
              </w:rPr>
            </w:pPr>
          </w:p>
        </w:tc>
        <w:tc>
          <w:tcPr>
            <w:tcW w:w="2480" w:type="dxa"/>
            <w:vAlign w:val="center"/>
          </w:tcPr>
          <w:p>
            <w:pPr>
              <w:spacing w:before="40" w:after="40"/>
              <w:rPr>
                <w:rFonts w:eastAsia="黑体"/>
                <w:szCs w:val="21"/>
                <w:lang w:eastAsia="ja-JP"/>
              </w:rPr>
            </w:pPr>
          </w:p>
        </w:tc>
        <w:tc>
          <w:tcPr>
            <w:tcW w:w="124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539" w:type="dxa"/>
            <w:vAlign w:val="center"/>
          </w:tcPr>
          <w:p>
            <w:pPr>
              <w:spacing w:before="40" w:after="40"/>
              <w:rPr>
                <w:rFonts w:eastAsia="黑体"/>
                <w:szCs w:val="21"/>
                <w:lang w:eastAsia="ja-JP"/>
              </w:rPr>
            </w:pPr>
          </w:p>
        </w:tc>
        <w:tc>
          <w:tcPr>
            <w:tcW w:w="1050" w:type="dxa"/>
            <w:vAlign w:val="center"/>
          </w:tcPr>
          <w:p>
            <w:pPr>
              <w:spacing w:before="40" w:after="40"/>
              <w:rPr>
                <w:rFonts w:eastAsia="黑体"/>
                <w:szCs w:val="21"/>
                <w:lang w:eastAsia="ja-JP"/>
              </w:rPr>
            </w:pPr>
          </w:p>
        </w:tc>
        <w:tc>
          <w:tcPr>
            <w:tcW w:w="2480" w:type="dxa"/>
            <w:vAlign w:val="center"/>
          </w:tcPr>
          <w:p>
            <w:pPr>
              <w:spacing w:before="40" w:after="40"/>
              <w:rPr>
                <w:rFonts w:eastAsia="黑体"/>
                <w:szCs w:val="21"/>
                <w:lang w:eastAsia="ja-JP"/>
              </w:rPr>
            </w:pPr>
          </w:p>
        </w:tc>
        <w:tc>
          <w:tcPr>
            <w:tcW w:w="124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539" w:type="dxa"/>
            <w:vAlign w:val="center"/>
          </w:tcPr>
          <w:p>
            <w:pPr>
              <w:spacing w:before="40" w:after="40"/>
              <w:rPr>
                <w:rFonts w:eastAsia="黑体"/>
                <w:szCs w:val="21"/>
                <w:lang w:eastAsia="ja-JP"/>
              </w:rPr>
            </w:pPr>
          </w:p>
        </w:tc>
        <w:tc>
          <w:tcPr>
            <w:tcW w:w="1050" w:type="dxa"/>
            <w:vAlign w:val="center"/>
          </w:tcPr>
          <w:p>
            <w:pPr>
              <w:spacing w:before="40" w:after="40"/>
              <w:rPr>
                <w:rFonts w:eastAsia="黑体"/>
                <w:szCs w:val="21"/>
                <w:lang w:eastAsia="ja-JP"/>
              </w:rPr>
            </w:pPr>
          </w:p>
        </w:tc>
        <w:tc>
          <w:tcPr>
            <w:tcW w:w="2480" w:type="dxa"/>
            <w:vAlign w:val="center"/>
          </w:tcPr>
          <w:p>
            <w:pPr>
              <w:spacing w:before="40" w:after="40"/>
              <w:rPr>
                <w:rFonts w:eastAsia="黑体"/>
                <w:szCs w:val="21"/>
                <w:lang w:eastAsia="ja-JP"/>
              </w:rPr>
            </w:pPr>
          </w:p>
        </w:tc>
        <w:tc>
          <w:tcPr>
            <w:tcW w:w="124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539" w:type="dxa"/>
            <w:vAlign w:val="center"/>
          </w:tcPr>
          <w:p>
            <w:pPr>
              <w:spacing w:before="40" w:after="40"/>
              <w:rPr>
                <w:rFonts w:eastAsia="黑体"/>
                <w:szCs w:val="21"/>
                <w:lang w:eastAsia="ja-JP"/>
              </w:rPr>
            </w:pPr>
          </w:p>
        </w:tc>
        <w:tc>
          <w:tcPr>
            <w:tcW w:w="1050" w:type="dxa"/>
            <w:vAlign w:val="center"/>
          </w:tcPr>
          <w:p>
            <w:pPr>
              <w:spacing w:before="40" w:after="40"/>
              <w:rPr>
                <w:rFonts w:eastAsia="黑体"/>
                <w:szCs w:val="21"/>
                <w:lang w:eastAsia="ja-JP"/>
              </w:rPr>
            </w:pPr>
          </w:p>
        </w:tc>
        <w:tc>
          <w:tcPr>
            <w:tcW w:w="2480" w:type="dxa"/>
            <w:vAlign w:val="center"/>
          </w:tcPr>
          <w:p>
            <w:pPr>
              <w:spacing w:before="40" w:after="40"/>
              <w:rPr>
                <w:rFonts w:eastAsia="黑体"/>
                <w:szCs w:val="21"/>
                <w:lang w:eastAsia="ja-JP"/>
              </w:rPr>
            </w:pPr>
          </w:p>
        </w:tc>
        <w:tc>
          <w:tcPr>
            <w:tcW w:w="124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w:t>
            </w:r>
            <w:r>
              <w:rPr>
                <w:rFonts w:hint="eastAsia" w:ascii="宋体" w:hAnsi="宋体"/>
                <w:b/>
                <w:color w:val="000000"/>
                <w:szCs w:val="21"/>
                <w:lang w:val="en-US" w:eastAsia="zh-CN"/>
              </w:rPr>
              <w:t>能源</w:t>
            </w:r>
            <w:r>
              <w:rPr>
                <w:rFonts w:hint="eastAsia" w:ascii="宋体" w:hAnsi="宋体"/>
                <w:b/>
                <w:color w:val="000000"/>
                <w:szCs w:val="21"/>
              </w:rPr>
              <w:t>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22-23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hint="eastAsia" w:ascii="宋体" w:eastAsia="宋体"/>
                <w:color w:val="000000"/>
                <w:spacing w:val="-10"/>
                <w:szCs w:val="21"/>
                <w:lang w:eastAsia="zh-CN"/>
              </w:rPr>
            </w:pPr>
            <w:r>
              <w:rPr>
                <w:rFonts w:hint="eastAsia" w:ascii="宋体" w:hAnsi="宋体"/>
                <w:color w:val="000000"/>
                <w:szCs w:val="21"/>
              </w:rPr>
              <w:sym w:font="Wingdings 2" w:char="0052"/>
            </w:r>
            <w:r>
              <w:rPr>
                <w:rFonts w:hint="eastAsia" w:ascii="宋体" w:hAnsi="宋体"/>
                <w:color w:val="000000"/>
                <w:szCs w:val="21"/>
                <w:lang w:val="en-US" w:eastAsia="zh-CN"/>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不涉及</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节能主管部门、□动力装置场所、</w:t>
            </w:r>
            <w:r>
              <w:rPr>
                <w:rFonts w:hint="eastAsia" w:ascii="宋体"/>
                <w:color w:val="000000"/>
                <w:spacing w:val="-10"/>
                <w:szCs w:val="21"/>
              </w:rPr>
              <w:sym w:font="Wingdings 2" w:char="0052"/>
            </w:r>
            <w:r>
              <w:rPr>
                <w:rFonts w:hint="eastAsia" w:ascii="宋体"/>
                <w:color w:val="000000"/>
                <w:spacing w:val="-10"/>
                <w:szCs w:val="21"/>
                <w:lang w:val="en-US" w:eastAsia="zh-CN"/>
              </w:rPr>
              <w:t>生产部</w:t>
            </w:r>
            <w:r>
              <w:rPr>
                <w:rFonts w:hint="eastAsia" w:ascii="宋体"/>
                <w:color w:val="000000"/>
                <w:spacing w:val="-10"/>
                <w:szCs w:val="21"/>
              </w:rPr>
              <w:t>、□能源计量管理，□作业现场能源使用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4" w:name="二阶段审核日期"/>
            <w:r>
              <w:rPr>
                <w:rFonts w:hint="eastAsia" w:ascii="宋体"/>
                <w:b/>
                <w:color w:val="000000"/>
                <w:szCs w:val="21"/>
              </w:rPr>
              <w:t>2022-</w:t>
            </w:r>
            <w:r>
              <w:rPr>
                <w:rFonts w:hint="eastAsia" w:ascii="宋体"/>
                <w:b/>
                <w:color w:val="000000"/>
                <w:szCs w:val="21"/>
                <w:lang w:val="en-US" w:eastAsia="zh-CN"/>
              </w:rPr>
              <w:t>10</w:t>
            </w:r>
            <w:r>
              <w:rPr>
                <w:rFonts w:hint="eastAsia" w:ascii="宋体"/>
                <w:b/>
                <w:color w:val="000000"/>
                <w:szCs w:val="21"/>
              </w:rPr>
              <w:t>-</w:t>
            </w:r>
            <w:bookmarkEnd w:id="34"/>
            <w:r>
              <w:rPr>
                <w:rFonts w:hint="eastAsia" w:ascii="宋体"/>
                <w:b/>
                <w:color w:val="000000"/>
                <w:szCs w:val="21"/>
                <w:lang w:val="en-US" w:eastAsia="zh-CN"/>
              </w:rPr>
              <w:t>20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94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1"/>
        <w:gridCol w:w="77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1" w:type="dxa"/>
          </w:tcPr>
          <w:p>
            <w:pPr>
              <w:widowControl/>
              <w:jc w:val="left"/>
              <w:rPr>
                <w:rFonts w:ascii="宋体"/>
                <w:b/>
                <w:color w:val="000000"/>
                <w:szCs w:val="21"/>
              </w:rPr>
            </w:pPr>
            <w:r>
              <w:rPr>
                <w:rFonts w:hint="eastAsia" w:ascii="宋体" w:hAnsi="宋体"/>
                <w:b/>
                <w:color w:val="000000"/>
                <w:szCs w:val="21"/>
              </w:rPr>
              <w:t>评价项目</w:t>
            </w:r>
          </w:p>
        </w:tc>
        <w:tc>
          <w:tcPr>
            <w:tcW w:w="770" w:type="dxa"/>
          </w:tcPr>
          <w:p>
            <w:pPr>
              <w:widowControl/>
              <w:jc w:val="left"/>
              <w:rPr>
                <w:rFonts w:ascii="宋体"/>
                <w:b/>
                <w:color w:val="000000"/>
                <w:szCs w:val="21"/>
              </w:rPr>
            </w:pPr>
          </w:p>
        </w:tc>
        <w:tc>
          <w:tcPr>
            <w:tcW w:w="76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1"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70" w:type="dxa"/>
          </w:tcPr>
          <w:p>
            <w:pPr>
              <w:rPr>
                <w:rFonts w:ascii="宋体"/>
                <w:color w:val="000000"/>
                <w:szCs w:val="21"/>
              </w:rPr>
            </w:pPr>
            <w:r>
              <w:rPr>
                <w:rFonts w:hint="eastAsia" w:ascii="宋体" w:hAnsi="宋体"/>
                <w:color w:val="000000"/>
                <w:szCs w:val="21"/>
              </w:rPr>
              <w:t>□是</w:t>
            </w:r>
          </w:p>
        </w:tc>
        <w:tc>
          <w:tcPr>
            <w:tcW w:w="7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70" w:type="dxa"/>
          </w:tcPr>
          <w:p>
            <w:pPr>
              <w:rPr>
                <w:rFonts w:ascii="宋体"/>
                <w:color w:val="000000"/>
                <w:szCs w:val="21"/>
              </w:rPr>
            </w:pPr>
            <w:r>
              <w:rPr>
                <w:rFonts w:hint="eastAsia" w:ascii="宋体" w:hAnsi="宋体"/>
                <w:color w:val="000000"/>
                <w:szCs w:val="21"/>
              </w:rPr>
              <w:t>□是</w:t>
            </w:r>
          </w:p>
        </w:tc>
        <w:tc>
          <w:tcPr>
            <w:tcW w:w="7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70" w:type="dxa"/>
          </w:tcPr>
          <w:p>
            <w:pPr>
              <w:rPr>
                <w:rFonts w:ascii="宋体"/>
                <w:color w:val="000000"/>
                <w:szCs w:val="21"/>
              </w:rPr>
            </w:pPr>
            <w:r>
              <w:rPr>
                <w:rFonts w:hint="eastAsia" w:ascii="宋体" w:hAnsi="宋体"/>
                <w:color w:val="000000"/>
                <w:szCs w:val="21"/>
              </w:rPr>
              <w:t>□是</w:t>
            </w:r>
          </w:p>
        </w:tc>
        <w:tc>
          <w:tcPr>
            <w:tcW w:w="7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70" w:type="dxa"/>
          </w:tcPr>
          <w:p>
            <w:pPr>
              <w:rPr>
                <w:rFonts w:ascii="宋体"/>
                <w:color w:val="000000"/>
                <w:szCs w:val="21"/>
              </w:rPr>
            </w:pPr>
            <w:r>
              <w:rPr>
                <w:rFonts w:hint="eastAsia" w:ascii="宋体" w:hAnsi="宋体"/>
                <w:color w:val="000000"/>
                <w:szCs w:val="21"/>
              </w:rPr>
              <w:t>□是</w:t>
            </w:r>
          </w:p>
        </w:tc>
        <w:tc>
          <w:tcPr>
            <w:tcW w:w="7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70" w:type="dxa"/>
          </w:tcPr>
          <w:p>
            <w:pPr>
              <w:rPr>
                <w:rFonts w:ascii="宋体"/>
                <w:color w:val="000000"/>
                <w:szCs w:val="21"/>
              </w:rPr>
            </w:pPr>
            <w:r>
              <w:rPr>
                <w:rFonts w:hint="eastAsia" w:ascii="宋体" w:hAnsi="宋体"/>
                <w:color w:val="000000"/>
                <w:szCs w:val="21"/>
              </w:rPr>
              <w:t>□是</w:t>
            </w:r>
          </w:p>
        </w:tc>
        <w:tc>
          <w:tcPr>
            <w:tcW w:w="7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70" w:type="dxa"/>
          </w:tcPr>
          <w:p>
            <w:pPr>
              <w:rPr>
                <w:rFonts w:ascii="宋体"/>
                <w:color w:val="000000"/>
                <w:szCs w:val="21"/>
              </w:rPr>
            </w:pPr>
            <w:r>
              <w:rPr>
                <w:rFonts w:hint="eastAsia" w:ascii="宋体" w:hAnsi="宋体"/>
                <w:color w:val="000000"/>
                <w:szCs w:val="21"/>
              </w:rPr>
              <w:t>□是</w:t>
            </w:r>
          </w:p>
        </w:tc>
        <w:tc>
          <w:tcPr>
            <w:tcW w:w="7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1"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70" w:type="dxa"/>
          </w:tcPr>
          <w:p>
            <w:pPr>
              <w:rPr>
                <w:rFonts w:ascii="宋体"/>
                <w:color w:val="000000"/>
                <w:szCs w:val="21"/>
              </w:rPr>
            </w:pPr>
            <w:r>
              <w:rPr>
                <w:rFonts w:hint="eastAsia" w:ascii="宋体" w:hAnsi="宋体"/>
                <w:color w:val="000000"/>
                <w:szCs w:val="21"/>
              </w:rPr>
              <w:t>□是</w:t>
            </w:r>
          </w:p>
        </w:tc>
        <w:tc>
          <w:tcPr>
            <w:tcW w:w="76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可能降低可靠性的障碍</w:t>
            </w:r>
          </w:p>
        </w:tc>
        <w:tc>
          <w:tcPr>
            <w:tcW w:w="7242"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突发事件的情况</w:t>
            </w:r>
          </w:p>
        </w:tc>
        <w:tc>
          <w:tcPr>
            <w:tcW w:w="7242"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373" w:type="dxa"/>
            <w:vAlign w:val="center"/>
          </w:tcPr>
          <w:p>
            <w:pPr>
              <w:rPr>
                <w:rFonts w:ascii="宋体"/>
                <w:b/>
                <w:color w:val="0000FF"/>
                <w:szCs w:val="21"/>
              </w:rPr>
            </w:pPr>
            <w:r>
              <w:rPr>
                <w:rFonts w:hint="eastAsia" w:ascii="宋体"/>
                <w:b/>
                <w:color w:val="0000FF"/>
                <w:szCs w:val="21"/>
              </w:rPr>
              <w:t>突发事件的处置措施</w:t>
            </w:r>
          </w:p>
        </w:tc>
        <w:tc>
          <w:tcPr>
            <w:tcW w:w="7242"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rPr>
              <w:t>西服、衬衫、职业标志服、一般防护服、特种防护服（阻燃、防酸碱、防静电）、校服、大衣、防寒服（含羽绒服）和户外服（含冲锋衣)的生产所涉及的能源管理活动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default" w:eastAsiaTheme="minorEastAsia"/>
          <w:lang w:val="en-US" w:eastAsia="zh-CN"/>
        </w:rPr>
        <w:drawing>
          <wp:anchor distT="0" distB="0" distL="114300" distR="114300" simplePos="0" relativeHeight="251665408" behindDoc="0" locked="0" layoutInCell="1" allowOverlap="1">
            <wp:simplePos x="0" y="0"/>
            <wp:positionH relativeFrom="column">
              <wp:posOffset>4102735</wp:posOffset>
            </wp:positionH>
            <wp:positionV relativeFrom="paragraph">
              <wp:posOffset>335280</wp:posOffset>
            </wp:positionV>
            <wp:extent cx="539115" cy="353695"/>
            <wp:effectExtent l="0" t="0" r="6985" b="1905"/>
            <wp:wrapSquare wrapText="bothSides"/>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6"/>
                    <a:stretch>
                      <a:fillRect/>
                    </a:stretch>
                  </pic:blipFill>
                  <pic:spPr>
                    <a:xfrm>
                      <a:off x="0" y="0"/>
                      <a:ext cx="539115" cy="353695"/>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1891665</wp:posOffset>
            </wp:positionH>
            <wp:positionV relativeFrom="paragraph">
              <wp:posOffset>338455</wp:posOffset>
            </wp:positionV>
            <wp:extent cx="777240" cy="374650"/>
            <wp:effectExtent l="0" t="0" r="0" b="0"/>
            <wp:wrapSquare wrapText="bothSides"/>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7"/>
                    <a:stretch>
                      <a:fillRect/>
                    </a:stretch>
                  </pic:blipFill>
                  <pic:spPr>
                    <a:xfrm>
                      <a:off x="0" y="0"/>
                      <a:ext cx="777240" cy="37465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2022.10.17</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drawing>
          <wp:inline distT="0" distB="0" distL="114300" distR="114300">
            <wp:extent cx="4552315" cy="5504815"/>
            <wp:effectExtent l="0" t="0" r="6985" b="698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4552315" cy="5504815"/>
                    </a:xfrm>
                    <a:prstGeom prst="rect">
                      <a:avLst/>
                    </a:prstGeom>
                    <a:noFill/>
                    <a:ln>
                      <a:noFill/>
                    </a:ln>
                  </pic:spPr>
                </pic:pic>
              </a:graphicData>
            </a:graphic>
          </wp:inline>
        </w:drawing>
      </w: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四川祥和鸟服饰有限公司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noWrap w:val="0"/>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noWrap w:val="0"/>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noWrap w:val="0"/>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noWrap w:val="0"/>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noWrap w:val="0"/>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48" w:type="dxa"/>
            <w:noWrap w:val="0"/>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noWrap w:val="0"/>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能源评审报告内容不全，需完善。</w:t>
            </w:r>
          </w:p>
        </w:tc>
        <w:tc>
          <w:tcPr>
            <w:tcW w:w="922" w:type="dxa"/>
            <w:noWrap w:val="0"/>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En</w:t>
            </w:r>
          </w:p>
        </w:tc>
        <w:tc>
          <w:tcPr>
            <w:tcW w:w="1133" w:type="dxa"/>
            <w:noWrap w:val="0"/>
            <w:vAlign w:val="center"/>
          </w:tcPr>
          <w:p>
            <w:pPr>
              <w:pStyle w:val="8"/>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6.3</w:t>
            </w:r>
          </w:p>
        </w:tc>
        <w:tc>
          <w:tcPr>
            <w:tcW w:w="934"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48" w:type="dxa"/>
            <w:noWrap w:val="0"/>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noWrap w:val="0"/>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附录C中</w:t>
            </w:r>
            <w:r>
              <w:rPr>
                <w:rFonts w:hint="eastAsia" w:eastAsia="宋体" w:cs="Times New Roman"/>
                <w:color w:val="000000"/>
                <w:sz w:val="21"/>
                <w:szCs w:val="21"/>
                <w:lang w:val="en-US" w:eastAsia="zh-CN"/>
              </w:rPr>
              <w:t>各部门的能源管理体系管理职责和权限</w:t>
            </w:r>
            <w:r>
              <w:rPr>
                <w:rFonts w:hint="eastAsia"/>
                <w:color w:val="000000"/>
                <w:sz w:val="21"/>
                <w:szCs w:val="21"/>
                <w:lang w:val="en-US" w:eastAsia="zh-CN"/>
              </w:rPr>
              <w:t>，未描述销售部的职责。</w:t>
            </w:r>
          </w:p>
        </w:tc>
        <w:tc>
          <w:tcPr>
            <w:tcW w:w="922" w:type="dxa"/>
            <w:noWrap w:val="0"/>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En</w:t>
            </w:r>
          </w:p>
        </w:tc>
        <w:tc>
          <w:tcPr>
            <w:tcW w:w="1133" w:type="dxa"/>
            <w:noWrap w:val="0"/>
            <w:vAlign w:val="center"/>
          </w:tcPr>
          <w:p>
            <w:pPr>
              <w:pStyle w:val="8"/>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5.3</w:t>
            </w:r>
          </w:p>
        </w:tc>
        <w:tc>
          <w:tcPr>
            <w:tcW w:w="934"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8" w:type="dxa"/>
            <w:noWrap w:val="0"/>
            <w:vAlign w:val="center"/>
          </w:tcPr>
          <w:p>
            <w:pPr>
              <w:pStyle w:val="8"/>
              <w:pBdr>
                <w:bottom w:val="none" w:color="auto" w:sz="0" w:space="0"/>
              </w:pBdr>
              <w:ind w:right="600" w:rightChars="0"/>
              <w:jc w:val="both"/>
              <w:rPr>
                <w:rFonts w:hint="default" w:ascii="宋体" w:hAnsi="Calibri" w:eastAsia="宋体" w:cs="Times New Roman"/>
                <w:color w:val="000000"/>
                <w:kern w:val="2"/>
                <w:sz w:val="21"/>
                <w:szCs w:val="21"/>
                <w:lang w:val="en-US" w:eastAsia="zh-CN" w:bidi="ar-SA"/>
              </w:rPr>
            </w:pPr>
            <w:r>
              <w:rPr>
                <w:rFonts w:hint="eastAsia" w:ascii="宋体" w:eastAsia="宋体" w:cs="Times New Roman"/>
                <w:color w:val="000000"/>
                <w:kern w:val="2"/>
                <w:sz w:val="21"/>
                <w:szCs w:val="21"/>
                <w:lang w:val="en-US" w:eastAsia="zh-CN" w:bidi="ar-SA"/>
              </w:rPr>
              <w:t>3</w:t>
            </w:r>
          </w:p>
        </w:tc>
        <w:tc>
          <w:tcPr>
            <w:tcW w:w="6191" w:type="dxa"/>
            <w:gridSpan w:val="2"/>
            <w:noWrap w:val="0"/>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922" w:type="dxa"/>
            <w:noWrap w:val="0"/>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1133" w:type="dxa"/>
            <w:noWrap w:val="0"/>
            <w:vAlign w:val="center"/>
          </w:tcPr>
          <w:p>
            <w:pPr>
              <w:pStyle w:val="8"/>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p>
        </w:tc>
        <w:tc>
          <w:tcPr>
            <w:tcW w:w="934"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8" w:type="dxa"/>
            <w:noWrap w:val="0"/>
            <w:vAlign w:val="center"/>
          </w:tcPr>
          <w:p>
            <w:pPr>
              <w:pStyle w:val="8"/>
              <w:pBdr>
                <w:bottom w:val="none" w:color="auto" w:sz="0" w:space="0"/>
              </w:pBdr>
              <w:ind w:right="600" w:rightChars="0"/>
              <w:jc w:val="both"/>
              <w:rPr>
                <w:rFonts w:hint="default" w:ascii="宋体" w:hAnsi="Calibri" w:eastAsia="宋体" w:cs="Times New Roman"/>
                <w:color w:val="000000"/>
                <w:kern w:val="2"/>
                <w:sz w:val="21"/>
                <w:szCs w:val="21"/>
                <w:lang w:val="en-US" w:eastAsia="zh-CN" w:bidi="ar-SA"/>
              </w:rPr>
            </w:pPr>
          </w:p>
        </w:tc>
        <w:tc>
          <w:tcPr>
            <w:tcW w:w="6191" w:type="dxa"/>
            <w:gridSpan w:val="2"/>
            <w:noWrap w:val="0"/>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922" w:type="dxa"/>
            <w:noWrap w:val="0"/>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p>
        </w:tc>
        <w:tc>
          <w:tcPr>
            <w:tcW w:w="1133" w:type="dxa"/>
            <w:noWrap w:val="0"/>
            <w:vAlign w:val="center"/>
          </w:tcPr>
          <w:p>
            <w:pPr>
              <w:pStyle w:val="8"/>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p>
        </w:tc>
        <w:tc>
          <w:tcPr>
            <w:tcW w:w="934"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8" w:type="dxa"/>
            <w:noWrap w:val="0"/>
            <w:vAlign w:val="center"/>
          </w:tcPr>
          <w:p>
            <w:pPr>
              <w:pStyle w:val="8"/>
              <w:pBdr>
                <w:bottom w:val="none" w:color="auto" w:sz="0" w:space="0"/>
              </w:pBdr>
              <w:ind w:right="600"/>
              <w:jc w:val="both"/>
              <w:rPr>
                <w:rFonts w:hint="default" w:ascii="宋体"/>
                <w:color w:val="000000"/>
                <w:sz w:val="21"/>
                <w:szCs w:val="21"/>
                <w:lang w:val="en-US" w:eastAsia="zh-CN"/>
              </w:rPr>
            </w:pPr>
          </w:p>
        </w:tc>
        <w:tc>
          <w:tcPr>
            <w:tcW w:w="6191" w:type="dxa"/>
            <w:gridSpan w:val="2"/>
            <w:noWrap w:val="0"/>
            <w:vAlign w:val="center"/>
          </w:tcPr>
          <w:p>
            <w:pPr>
              <w:pStyle w:val="8"/>
              <w:pBdr>
                <w:bottom w:val="none" w:color="auto" w:sz="0" w:space="0"/>
              </w:pBdr>
              <w:tabs>
                <w:tab w:val="center" w:pos="5737"/>
                <w:tab w:val="clear" w:pos="4153"/>
              </w:tabs>
              <w:jc w:val="both"/>
              <w:rPr>
                <w:rFonts w:hint="eastAsia"/>
                <w:color w:val="000000"/>
                <w:sz w:val="21"/>
                <w:szCs w:val="21"/>
                <w:lang w:val="en-US" w:eastAsia="zh-CN"/>
              </w:rPr>
            </w:pPr>
          </w:p>
        </w:tc>
        <w:tc>
          <w:tcPr>
            <w:tcW w:w="922" w:type="dxa"/>
            <w:noWrap w:val="0"/>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p>
        </w:tc>
        <w:tc>
          <w:tcPr>
            <w:tcW w:w="1133"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c>
          <w:tcPr>
            <w:tcW w:w="934"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8" w:type="dxa"/>
            <w:noWrap w:val="0"/>
            <w:vAlign w:val="center"/>
          </w:tcPr>
          <w:p>
            <w:pPr>
              <w:pStyle w:val="8"/>
              <w:pBdr>
                <w:bottom w:val="none" w:color="auto" w:sz="0" w:space="0"/>
              </w:pBdr>
              <w:ind w:right="600"/>
              <w:jc w:val="both"/>
              <w:rPr>
                <w:rFonts w:hint="default" w:ascii="宋体"/>
                <w:color w:val="000000"/>
                <w:sz w:val="21"/>
                <w:szCs w:val="21"/>
                <w:lang w:val="en-US" w:eastAsia="zh-CN"/>
              </w:rPr>
            </w:pPr>
          </w:p>
        </w:tc>
        <w:tc>
          <w:tcPr>
            <w:tcW w:w="6191" w:type="dxa"/>
            <w:gridSpan w:val="2"/>
            <w:noWrap w:val="0"/>
            <w:vAlign w:val="center"/>
          </w:tcPr>
          <w:p>
            <w:pPr>
              <w:pStyle w:val="8"/>
              <w:pBdr>
                <w:bottom w:val="none" w:color="auto" w:sz="0" w:space="0"/>
              </w:pBdr>
              <w:tabs>
                <w:tab w:val="center" w:pos="5737"/>
                <w:tab w:val="clear" w:pos="4153"/>
              </w:tabs>
              <w:jc w:val="both"/>
              <w:rPr>
                <w:rFonts w:hint="eastAsia"/>
                <w:color w:val="000000"/>
                <w:sz w:val="21"/>
                <w:szCs w:val="21"/>
                <w:lang w:val="en-US" w:eastAsia="zh-CN"/>
              </w:rPr>
            </w:pPr>
          </w:p>
        </w:tc>
        <w:tc>
          <w:tcPr>
            <w:tcW w:w="922" w:type="dxa"/>
            <w:noWrap w:val="0"/>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p>
        </w:tc>
        <w:tc>
          <w:tcPr>
            <w:tcW w:w="1133"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c>
          <w:tcPr>
            <w:tcW w:w="934"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8" w:type="dxa"/>
            <w:noWrap w:val="0"/>
            <w:vAlign w:val="center"/>
          </w:tcPr>
          <w:p>
            <w:pPr>
              <w:pStyle w:val="8"/>
              <w:pBdr>
                <w:bottom w:val="none" w:color="auto" w:sz="0" w:space="0"/>
              </w:pBdr>
              <w:ind w:right="600"/>
              <w:jc w:val="both"/>
              <w:rPr>
                <w:rFonts w:hint="eastAsia" w:ascii="宋体"/>
                <w:color w:val="000000"/>
                <w:sz w:val="21"/>
                <w:szCs w:val="21"/>
                <w:lang w:val="en-US" w:eastAsia="zh-CN"/>
              </w:rPr>
            </w:pPr>
          </w:p>
        </w:tc>
        <w:tc>
          <w:tcPr>
            <w:tcW w:w="6191" w:type="dxa"/>
            <w:gridSpan w:val="2"/>
            <w:noWrap w:val="0"/>
            <w:vAlign w:val="center"/>
          </w:tcPr>
          <w:p>
            <w:pPr>
              <w:pStyle w:val="8"/>
              <w:pBdr>
                <w:bottom w:val="none" w:color="auto" w:sz="0" w:space="0"/>
              </w:pBdr>
              <w:tabs>
                <w:tab w:val="center" w:pos="5737"/>
                <w:tab w:val="clear" w:pos="4153"/>
              </w:tabs>
              <w:jc w:val="both"/>
              <w:rPr>
                <w:rFonts w:hint="eastAsia"/>
                <w:color w:val="000000"/>
                <w:sz w:val="21"/>
                <w:szCs w:val="21"/>
                <w:lang w:val="en-US" w:eastAsia="zh-CN"/>
              </w:rPr>
            </w:pPr>
          </w:p>
        </w:tc>
        <w:tc>
          <w:tcPr>
            <w:tcW w:w="922" w:type="dxa"/>
            <w:noWrap w:val="0"/>
            <w:vAlign w:val="center"/>
          </w:tcPr>
          <w:p>
            <w:pPr>
              <w:pStyle w:val="8"/>
              <w:pBdr>
                <w:bottom w:val="none" w:color="auto" w:sz="0" w:space="0"/>
              </w:pBdr>
              <w:tabs>
                <w:tab w:val="center" w:pos="5737"/>
                <w:tab w:val="clear" w:pos="4153"/>
              </w:tabs>
              <w:jc w:val="both"/>
              <w:rPr>
                <w:rFonts w:hint="eastAsia" w:eastAsia="宋体" w:cs="Times New Roman"/>
                <w:color w:val="000000"/>
                <w:sz w:val="21"/>
                <w:szCs w:val="21"/>
                <w:lang w:val="en-US" w:eastAsia="zh-CN"/>
              </w:rPr>
            </w:pPr>
          </w:p>
        </w:tc>
        <w:tc>
          <w:tcPr>
            <w:tcW w:w="1133" w:type="dxa"/>
            <w:noWrap w:val="0"/>
            <w:vAlign w:val="center"/>
          </w:tcPr>
          <w:p>
            <w:pPr>
              <w:pStyle w:val="8"/>
              <w:pBdr>
                <w:bottom w:val="none" w:color="auto" w:sz="0" w:space="0"/>
              </w:pBdr>
              <w:ind w:right="600" w:rightChars="0"/>
              <w:jc w:val="both"/>
              <w:rPr>
                <w:rFonts w:hint="eastAsia" w:cs="Times New Roman"/>
                <w:color w:val="000000"/>
                <w:kern w:val="2"/>
                <w:sz w:val="21"/>
                <w:szCs w:val="21"/>
                <w:lang w:val="en-US" w:eastAsia="zh-CN" w:bidi="ar-SA"/>
              </w:rPr>
            </w:pPr>
          </w:p>
        </w:tc>
        <w:tc>
          <w:tcPr>
            <w:tcW w:w="934" w:type="dxa"/>
            <w:noWrap w:val="0"/>
            <w:vAlign w:val="center"/>
          </w:tcPr>
          <w:p>
            <w:pPr>
              <w:pStyle w:val="8"/>
              <w:pBdr>
                <w:bottom w:val="none" w:color="auto" w:sz="0" w:space="0"/>
              </w:pBdr>
              <w:ind w:right="600" w:rightChars="0"/>
              <w:jc w:val="both"/>
              <w:rPr>
                <w:rFonts w:hint="eastAsia"/>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noWrap w:val="0"/>
            <w:vAlign w:val="top"/>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noWrap w:val="0"/>
            <w:vAlign w:val="top"/>
          </w:tcPr>
          <w:p>
            <w:pPr>
              <w:spacing w:line="280" w:lineRule="exact"/>
              <w:rPr>
                <w:b/>
                <w:color w:val="000000"/>
                <w:szCs w:val="21"/>
              </w:rPr>
            </w:pPr>
            <w:r>
              <w:rPr>
                <w:rFonts w:hint="eastAsia" w:eastAsia="宋体"/>
                <w:sz w:val="21"/>
                <w:szCs w:val="21"/>
                <w:lang w:eastAsia="zh-CN"/>
              </w:rPr>
              <w:drawing>
                <wp:anchor distT="0" distB="0" distL="114300" distR="114300" simplePos="0" relativeHeight="251667456" behindDoc="0" locked="0" layoutInCell="1" allowOverlap="1">
                  <wp:simplePos x="0" y="0"/>
                  <wp:positionH relativeFrom="column">
                    <wp:posOffset>774065</wp:posOffset>
                  </wp:positionH>
                  <wp:positionV relativeFrom="paragraph">
                    <wp:posOffset>81915</wp:posOffset>
                  </wp:positionV>
                  <wp:extent cx="777240" cy="234950"/>
                  <wp:effectExtent l="0" t="0" r="0" b="5715"/>
                  <wp:wrapSquare wrapText="bothSides"/>
                  <wp:docPr id="6" name="图片 6"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丽英电子签"/>
                          <pic:cNvPicPr>
                            <a:picLocks noChangeAspect="1"/>
                          </pic:cNvPicPr>
                        </pic:nvPicPr>
                        <pic:blipFill>
                          <a:blip r:embed="rId7"/>
                          <a:stretch>
                            <a:fillRect/>
                          </a:stretch>
                        </pic:blipFill>
                        <pic:spPr>
                          <a:xfrm>
                            <a:off x="0" y="0"/>
                            <a:ext cx="777240" cy="23495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17</w:t>
            </w:r>
            <w:r>
              <w:rPr>
                <w:rFonts w:hint="eastAsia"/>
                <w:b/>
                <w:color w:val="000000"/>
                <w:szCs w:val="21"/>
              </w:rPr>
              <w:t>日</w:t>
            </w:r>
          </w:p>
        </w:tc>
        <w:tc>
          <w:tcPr>
            <w:tcW w:w="5392" w:type="dxa"/>
            <w:gridSpan w:val="4"/>
            <w:noWrap w:val="0"/>
            <w:vAlign w:val="top"/>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noWrap w:val="0"/>
            <w:vAlign w:val="top"/>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noWrap w:val="0"/>
            <w:vAlign w:val="top"/>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eastAsia="宋体"/>
                <w:sz w:val="21"/>
                <w:szCs w:val="21"/>
                <w:lang w:eastAsia="zh-CN"/>
              </w:rPr>
              <w:drawing>
                <wp:anchor distT="0" distB="0" distL="114300" distR="114300" simplePos="0" relativeHeight="251666432" behindDoc="0" locked="0" layoutInCell="1" allowOverlap="1">
                  <wp:simplePos x="0" y="0"/>
                  <wp:positionH relativeFrom="column">
                    <wp:posOffset>710565</wp:posOffset>
                  </wp:positionH>
                  <wp:positionV relativeFrom="paragraph">
                    <wp:posOffset>150495</wp:posOffset>
                  </wp:positionV>
                  <wp:extent cx="777240" cy="234950"/>
                  <wp:effectExtent l="0" t="0" r="0" b="5715"/>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7"/>
                          <a:stretch>
                            <a:fillRect/>
                          </a:stretch>
                        </pic:blipFill>
                        <pic:spPr>
                          <a:xfrm>
                            <a:off x="0" y="0"/>
                            <a:ext cx="777240" cy="23495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 xml:space="preserve"> 17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noWrap w:val="0"/>
            <w:vAlign w:val="top"/>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410739FC"/>
    <w:multiLevelType w:val="singleLevel"/>
    <w:tmpl w:val="410739FC"/>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1A552B8"/>
    <w:rsid w:val="16A8130B"/>
    <w:rsid w:val="265D0482"/>
    <w:rsid w:val="2BA55B21"/>
    <w:rsid w:val="2E1C51C4"/>
    <w:rsid w:val="5ED16018"/>
    <w:rsid w:val="646A00C4"/>
    <w:rsid w:val="6C9B0CFD"/>
    <w:rsid w:val="78CB27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qFormat/>
    <w:uiPriority w:val="99"/>
    <w:pPr>
      <w:numPr>
        <w:ilvl w:val="0"/>
        <w:numId w:val="2"/>
      </w:numPr>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2022-10-19T04:14:52Z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