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rPr>
          <w:b/>
          <w:bCs/>
          <w:color w:val="000000" w:themeColor="text1"/>
          <w:sz w:val="21"/>
          <w:szCs w:val="21"/>
          <w:u w:val="single"/>
        </w:rPr>
      </w:pPr>
      <w:bookmarkStart w:id="18" w:name="_GoBack"/>
      <w:r>
        <w:rPr>
          <w:rFonts w:hint="eastAsia"/>
          <w:b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-685165</wp:posOffset>
            </wp:positionV>
            <wp:extent cx="6435725" cy="8935720"/>
            <wp:effectExtent l="0" t="0" r="3175" b="17780"/>
            <wp:wrapNone/>
            <wp:docPr id="1" name="图片 1" descr="90ed301e22c1bfa762cec758d6e6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ed301e22c1bfa762cec758d6e68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893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1120-2022-QEO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510"/>
        <w:gridCol w:w="1552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88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沧县青山金属制品有限公司</w:t>
            </w:r>
            <w:bookmarkEnd w:id="1"/>
          </w:p>
        </w:tc>
        <w:tc>
          <w:tcPr>
            <w:tcW w:w="1552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02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88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02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88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91130921785722731F</w:t>
            </w:r>
            <w:bookmarkEnd w:id="4"/>
          </w:p>
        </w:tc>
        <w:tc>
          <w:tcPr>
            <w:tcW w:w="155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020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Q:有CNAS标志,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E:无CNAS标志,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88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eastAsia="zh-CN"/>
              </w:rPr>
              <w:t>无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55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02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Q:25,E:25,O:25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455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455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8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沧县青山金属制品有限公司</w:t>
            </w:r>
            <w:bookmarkEnd w:id="14"/>
          </w:p>
        </w:tc>
        <w:tc>
          <w:tcPr>
            <w:tcW w:w="5082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Q：铝合金铸件的加工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E：铝合金铸件的加工所涉及场所的相关环境管理活动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O：铝合金铸件的加工所涉及场所的相关职业健康管理活动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沧县兴济镇北桃杏村</w:t>
            </w:r>
            <w:bookmarkEnd w:id="16"/>
          </w:p>
        </w:tc>
        <w:tc>
          <w:tcPr>
            <w:tcW w:w="5082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沧县兴济镇北桃杏村</w:t>
            </w:r>
            <w:bookmarkEnd w:id="17"/>
          </w:p>
        </w:tc>
        <w:tc>
          <w:tcPr>
            <w:tcW w:w="5082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8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Cangxian Qingshan Metal Products Co. LTD</w:t>
            </w:r>
          </w:p>
        </w:tc>
        <w:tc>
          <w:tcPr>
            <w:tcW w:w="5082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  <w:r>
              <w:rPr>
                <w:rFonts w:hint="eastAsia"/>
                <w:sz w:val="22"/>
                <w:szCs w:val="22"/>
                <w:lang w:eastAsia="zh-CN"/>
              </w:rPr>
              <w:t>：Aluminum alloy casting processing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  <w:r>
              <w:rPr>
                <w:rFonts w:hint="eastAsia"/>
                <w:sz w:val="22"/>
                <w:szCs w:val="22"/>
                <w:lang w:eastAsia="zh-CN"/>
              </w:rPr>
              <w:t>：Environmental management activities of the sites involved in the processing of aluminum alloy castings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  <w:r>
              <w:rPr>
                <w:rFonts w:hint="eastAsia"/>
                <w:sz w:val="22"/>
                <w:szCs w:val="22"/>
                <w:lang w:eastAsia="zh-CN"/>
              </w:rPr>
              <w:t>：Occupational health management activities of the sites involved in the processing of aluminum alloy castings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Cangxian Xingji town North peach apricot village</w:t>
            </w:r>
          </w:p>
        </w:tc>
        <w:tc>
          <w:tcPr>
            <w:tcW w:w="5082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Cangxian Xingji town North peach apricot village</w:t>
            </w:r>
          </w:p>
        </w:tc>
        <w:tc>
          <w:tcPr>
            <w:tcW w:w="5082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1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88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02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21E60E6"/>
    <w:rsid w:val="43F63AF0"/>
    <w:rsid w:val="60530648"/>
    <w:rsid w:val="63611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510</Words>
  <Characters>1008</Characters>
  <Lines>18</Lines>
  <Paragraphs>5</Paragraphs>
  <TotalTime>1</TotalTime>
  <ScaleCrop>false</ScaleCrop>
  <LinksUpToDate>false</LinksUpToDate>
  <CharactersWithSpaces>1154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园园</cp:lastModifiedBy>
  <cp:lastPrinted>2019-05-13T03:13:00Z</cp:lastPrinted>
  <dcterms:modified xsi:type="dcterms:W3CDTF">2022-11-18T10:01:27Z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