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0830" cy="9400540"/>
            <wp:effectExtent l="0" t="0" r="7620" b="10160"/>
            <wp:docPr id="1" name="图片 1" descr="1f168cb71fda08deb14cb8589332d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168cb71fda08deb14cb8589332da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both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6640830" cy="9427210"/>
            <wp:effectExtent l="0" t="0" r="7620" b="2540"/>
            <wp:docPr id="4" name="图片 4" descr="a91a62decde17ff35d914bbd03a46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91a62decde17ff35d914bbd03a461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942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6"/>
        <w:tblpPr w:leftFromText="180" w:rightFromText="180" w:vertAnchor="text" w:horzAnchor="page" w:tblpX="940" w:tblpY="338"/>
        <w:tblOverlap w:val="never"/>
        <w:tblW w:w="10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509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时间</w:t>
            </w:r>
          </w:p>
        </w:tc>
        <w:tc>
          <w:tcPr>
            <w:tcW w:w="6509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1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</w:t>
            </w:r>
            <w:r>
              <w:rPr>
                <w:rFonts w:hint="eastAsia"/>
                <w:bCs/>
                <w:sz w:val="21"/>
                <w:szCs w:val="21"/>
              </w:rPr>
              <w:t>2.10.21</w:t>
            </w:r>
          </w:p>
        </w:tc>
        <w:tc>
          <w:tcPr>
            <w:tcW w:w="1291" w:type="dxa"/>
            <w:vAlign w:val="center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14:00</w:t>
            </w:r>
            <w:r>
              <w:rPr>
                <w:bCs/>
                <w:sz w:val="21"/>
                <w:szCs w:val="21"/>
              </w:rPr>
              <w:t>-</w:t>
            </w:r>
            <w:r>
              <w:rPr>
                <w:rFonts w:hint="eastAsia"/>
                <w:bCs/>
                <w:sz w:val="21"/>
                <w:szCs w:val="21"/>
              </w:rPr>
              <w:t>14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69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2" w:hRule="atLeast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14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</w:rPr>
              <w:t>18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管理层：</w:t>
            </w:r>
            <w:r>
              <w:rPr>
                <w:rFonts w:hint="eastAsia"/>
                <w:bCs/>
                <w:sz w:val="21"/>
                <w:szCs w:val="21"/>
              </w:rPr>
              <w:t>范围的确认、资质的确认、法律法规执行情况、环境安全事故、质量抽查及顾客投诉情况、一阶段不符合验证；</w:t>
            </w:r>
            <w:r>
              <w:rPr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bCs/>
                <w:sz w:val="21"/>
                <w:szCs w:val="21"/>
              </w:rPr>
              <w:t>合规义务；</w:t>
            </w:r>
            <w:r>
              <w:rPr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</w:p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涉及条款</w:t>
            </w:r>
          </w:p>
          <w:p>
            <w:pPr>
              <w:pStyle w:val="2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  <w:u w:val="single"/>
              </w:rPr>
              <w:t>C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>QE</w:t>
            </w: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  <w:u w:val="single"/>
              </w:rPr>
              <w:t>4.3/4.4/</w:t>
            </w:r>
            <w:r>
              <w:rPr>
                <w:sz w:val="21"/>
                <w:szCs w:val="21"/>
                <w:u w:val="single"/>
              </w:rPr>
              <w:t>5.1/5.2/5.3/</w:t>
            </w:r>
            <w:r>
              <w:rPr>
                <w:sz w:val="21"/>
                <w:szCs w:val="21"/>
              </w:rPr>
              <w:t>6.1/6.2/6.3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7.1/9.1.1/</w:t>
            </w:r>
            <w:r>
              <w:rPr>
                <w:rFonts w:hint="eastAsia"/>
                <w:sz w:val="21"/>
                <w:szCs w:val="21"/>
              </w:rPr>
              <w:t>9.3/</w:t>
            </w:r>
            <w:r>
              <w:rPr>
                <w:sz w:val="21"/>
                <w:szCs w:val="21"/>
              </w:rPr>
              <w:t>10.1/10.3</w:t>
            </w:r>
          </w:p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B：QE</w:t>
            </w:r>
            <w:r>
              <w:rPr>
                <w:bCs/>
                <w:sz w:val="21"/>
                <w:szCs w:val="21"/>
              </w:rPr>
              <w:t>6.1/6.2/6.3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bCs/>
                <w:sz w:val="21"/>
                <w:szCs w:val="21"/>
              </w:rPr>
              <w:t>7.1/9.1.1/</w:t>
            </w:r>
            <w:r>
              <w:rPr>
                <w:rFonts w:hint="eastAsia"/>
                <w:bCs/>
                <w:sz w:val="21"/>
                <w:szCs w:val="21"/>
              </w:rPr>
              <w:t>9.3/</w:t>
            </w:r>
            <w:r>
              <w:rPr>
                <w:bCs/>
                <w:sz w:val="21"/>
                <w:szCs w:val="21"/>
              </w:rPr>
              <w:t>10.1/10.3</w:t>
            </w:r>
            <w:r>
              <w:rPr>
                <w:rFonts w:hint="eastAsia"/>
                <w:bCs/>
                <w:sz w:val="21"/>
                <w:szCs w:val="21"/>
              </w:rPr>
              <w:t>； 04.1/4.2/</w:t>
            </w:r>
          </w:p>
        </w:tc>
        <w:tc>
          <w:tcPr>
            <w:tcW w:w="1169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</w:t>
            </w:r>
            <w:r>
              <w:rPr>
                <w:rFonts w:hint="eastAsia"/>
                <w:bCs/>
                <w:sz w:val="21"/>
                <w:szCs w:val="21"/>
                <w:u w:val="single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</w:t>
            </w:r>
            <w:r>
              <w:rPr>
                <w:rFonts w:hint="eastAsia"/>
                <w:bCs/>
                <w:sz w:val="21"/>
                <w:szCs w:val="21"/>
              </w:rPr>
              <w:t>2.10.22</w:t>
            </w:r>
          </w:p>
        </w:tc>
        <w:tc>
          <w:tcPr>
            <w:tcW w:w="1291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6509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169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</w:rPr>
              <w:t>17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12:00-12:30午餐</w:t>
            </w:r>
          </w:p>
        </w:tc>
        <w:tc>
          <w:tcPr>
            <w:tcW w:w="6509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综合部：</w:t>
            </w:r>
            <w:r>
              <w:rPr>
                <w:bCs/>
                <w:sz w:val="21"/>
                <w:szCs w:val="21"/>
              </w:rPr>
              <w:t>组织的岗位、职责权限；目标、方案；人员、；能力；意识；沟通；能力、培训和意识；信息交流、沟通参与和协商；文件化信息；组织知识</w:t>
            </w:r>
            <w:r>
              <w:rPr>
                <w:rFonts w:hint="eastAsia"/>
                <w:bCs/>
                <w:sz w:val="21"/>
                <w:szCs w:val="21"/>
              </w:rPr>
              <w:t>;</w:t>
            </w:r>
            <w:r>
              <w:rPr>
                <w:bCs/>
                <w:sz w:val="21"/>
                <w:szCs w:val="21"/>
              </w:rPr>
              <w:t>运行控制；应急准备和响应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  <w:r>
              <w:rPr>
                <w:bCs/>
                <w:sz w:val="21"/>
                <w:szCs w:val="21"/>
              </w:rPr>
              <w:t>内部审核；</w:t>
            </w:r>
            <w:r>
              <w:rPr>
                <w:rFonts w:hint="eastAsia"/>
                <w:bCs/>
                <w:sz w:val="21"/>
                <w:szCs w:val="21"/>
              </w:rPr>
              <w:t>分析与评价；</w:t>
            </w:r>
            <w:r>
              <w:rPr>
                <w:bCs/>
                <w:sz w:val="21"/>
                <w:szCs w:val="21"/>
              </w:rPr>
              <w:t>不合格及纠正和预防措施控制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  <w:r>
              <w:rPr>
                <w:bCs/>
                <w:sz w:val="21"/>
                <w:szCs w:val="21"/>
              </w:rPr>
              <w:t>产品和服务要求；外部提供的过程、产品和服务的控制；顾客满意；</w:t>
            </w:r>
            <w:r>
              <w:rPr>
                <w:rFonts w:hint="eastAsia"/>
                <w:bCs/>
                <w:sz w:val="21"/>
                <w:szCs w:val="21"/>
              </w:rPr>
              <w:t>交付后的活动；</w:t>
            </w:r>
            <w:r>
              <w:rPr>
                <w:bCs/>
                <w:sz w:val="21"/>
                <w:szCs w:val="21"/>
              </w:rPr>
              <w:t>绩效的监视和测量；环境因素/危险源识别评价；</w:t>
            </w:r>
            <w:r>
              <w:rPr>
                <w:rFonts w:hint="eastAsia"/>
                <w:bCs/>
                <w:sz w:val="21"/>
                <w:szCs w:val="21"/>
              </w:rPr>
              <w:t>合规义务</w:t>
            </w:r>
            <w:r>
              <w:rPr>
                <w:bCs/>
                <w:sz w:val="21"/>
                <w:szCs w:val="21"/>
              </w:rPr>
              <w:t>法律法规要求；</w:t>
            </w:r>
            <w:r>
              <w:rPr>
                <w:rFonts w:hint="eastAsia"/>
                <w:bCs/>
                <w:sz w:val="21"/>
                <w:szCs w:val="21"/>
              </w:rPr>
              <w:t>监视测量分析与评价；绩效；合格性评价</w:t>
            </w:r>
          </w:p>
          <w:p>
            <w:pPr>
              <w:snapToGrid w:val="0"/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</w:t>
            </w:r>
            <w:r>
              <w:rPr>
                <w:rFonts w:hint="eastAsia"/>
                <w:bCs/>
                <w:sz w:val="21"/>
                <w:szCs w:val="21"/>
                <w:u w:val="single"/>
              </w:rPr>
              <w:t>C</w:t>
            </w:r>
            <w:r>
              <w:rPr>
                <w:rFonts w:hint="eastAsia"/>
                <w:bCs/>
                <w:sz w:val="21"/>
                <w:szCs w:val="21"/>
              </w:rPr>
              <w:t xml:space="preserve">  </w:t>
            </w:r>
            <w:r>
              <w:rPr>
                <w:rFonts w:hint="eastAsia"/>
                <w:bCs/>
                <w:sz w:val="21"/>
                <w:szCs w:val="21"/>
                <w:u w:val="single"/>
              </w:rPr>
              <w:t>Q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E</w:t>
            </w:r>
            <w:r>
              <w:rPr>
                <w:rFonts w:hint="eastAsia"/>
                <w:sz w:val="21"/>
                <w:szCs w:val="21"/>
              </w:rPr>
              <w:t>O：</w:t>
            </w:r>
            <w:r>
              <w:rPr>
                <w:rFonts w:hint="eastAsia"/>
                <w:sz w:val="21"/>
                <w:szCs w:val="21"/>
                <w:u w:val="single"/>
              </w:rPr>
              <w:t>7.1.2/</w:t>
            </w:r>
            <w:r>
              <w:rPr>
                <w:rFonts w:hint="eastAsia"/>
                <w:bCs/>
                <w:sz w:val="21"/>
                <w:szCs w:val="21"/>
                <w:u w:val="single"/>
              </w:rPr>
              <w:t>7.2/7.3</w:t>
            </w:r>
            <w:r>
              <w:rPr>
                <w:bCs/>
                <w:sz w:val="21"/>
                <w:szCs w:val="21"/>
                <w:u w:val="single"/>
              </w:rPr>
              <w:t>/</w:t>
            </w:r>
            <w:r>
              <w:rPr>
                <w:bCs/>
                <w:sz w:val="21"/>
                <w:szCs w:val="21"/>
              </w:rPr>
              <w:t>7.4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bCs/>
                <w:sz w:val="21"/>
                <w:szCs w:val="21"/>
              </w:rPr>
              <w:t>7.5</w:t>
            </w:r>
          </w:p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EO：6.1.2/6.1.3/6.1.4/</w:t>
            </w:r>
            <w:r>
              <w:rPr>
                <w:bCs/>
                <w:sz w:val="21"/>
                <w:szCs w:val="21"/>
              </w:rPr>
              <w:t>8.1/8.2</w:t>
            </w:r>
            <w:r>
              <w:rPr>
                <w:rFonts w:hint="eastAsia"/>
                <w:bCs/>
                <w:sz w:val="21"/>
                <w:szCs w:val="21"/>
              </w:rPr>
              <w:t>/9.1.1/9.1.2/</w:t>
            </w:r>
            <w:r>
              <w:rPr>
                <w:bCs/>
                <w:sz w:val="21"/>
                <w:szCs w:val="21"/>
              </w:rPr>
              <w:t>9.2/10.2</w:t>
            </w:r>
            <w:r>
              <w:rPr>
                <w:rFonts w:hint="eastAsia"/>
                <w:bCs/>
                <w:sz w:val="21"/>
                <w:szCs w:val="21"/>
              </w:rPr>
              <w:t xml:space="preserve"> ；O5.4</w:t>
            </w:r>
          </w:p>
          <w:p>
            <w:pPr>
              <w:pStyle w:val="2"/>
            </w:pP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  <w:sz w:val="21"/>
                <w:szCs w:val="21"/>
              </w:rPr>
              <w:t xml:space="preserve"> QEO </w:t>
            </w:r>
            <w:r>
              <w:rPr>
                <w:sz w:val="21"/>
                <w:szCs w:val="21"/>
              </w:rPr>
              <w:t>5.3/</w:t>
            </w:r>
            <w:r>
              <w:rPr>
                <w:rFonts w:hint="eastAsia"/>
                <w:sz w:val="21"/>
                <w:szCs w:val="21"/>
              </w:rPr>
              <w:t>6.2</w:t>
            </w:r>
          </w:p>
          <w:p>
            <w:pPr>
              <w:pStyle w:val="2"/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7.1.6/</w:t>
            </w:r>
            <w:r>
              <w:rPr>
                <w:rFonts w:hint="eastAsia"/>
                <w:sz w:val="21"/>
                <w:szCs w:val="21"/>
              </w:rPr>
              <w:t>8.2/8.4/</w:t>
            </w:r>
            <w:r>
              <w:rPr>
                <w:rFonts w:hint="eastAsia"/>
                <w:bCs w:val="0"/>
                <w:sz w:val="21"/>
                <w:szCs w:val="21"/>
              </w:rPr>
              <w:t>9.1.3</w:t>
            </w:r>
          </w:p>
        </w:tc>
        <w:tc>
          <w:tcPr>
            <w:tcW w:w="1169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</w:t>
            </w:r>
            <w:r>
              <w:rPr>
                <w:rFonts w:hint="eastAsia"/>
                <w:bCs/>
                <w:sz w:val="21"/>
                <w:szCs w:val="21"/>
                <w:u w:val="single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</w:t>
            </w:r>
            <w:r>
              <w:rPr>
                <w:rFonts w:hint="eastAsia"/>
                <w:bCs/>
                <w:sz w:val="21"/>
                <w:szCs w:val="21"/>
              </w:rPr>
              <w:t>2.10.23</w:t>
            </w:r>
          </w:p>
        </w:tc>
        <w:tc>
          <w:tcPr>
            <w:tcW w:w="1291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6509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169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8:00-16:00</w:t>
            </w:r>
          </w:p>
          <w:p>
            <w:pPr>
              <w:pStyle w:val="2"/>
            </w:pPr>
            <w:r>
              <w:rPr>
                <w:rFonts w:hint="eastAsia"/>
                <w:sz w:val="21"/>
                <w:szCs w:val="21"/>
              </w:rPr>
              <w:t>12:00-12:30午餐</w:t>
            </w:r>
          </w:p>
        </w:tc>
        <w:tc>
          <w:tcPr>
            <w:tcW w:w="6509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生产部：</w:t>
            </w:r>
            <w:r>
              <w:rPr>
                <w:bCs/>
                <w:sz w:val="21"/>
                <w:szCs w:val="21"/>
              </w:rPr>
              <w:t>组织的岗位职责权限；目标、方案；基础设施；运行环境；监视和测量资源；运行的策划和控制；产品和服务的设计和开发；</w:t>
            </w:r>
            <w:r>
              <w:rPr>
                <w:rFonts w:hint="eastAsia"/>
                <w:bCs/>
                <w:sz w:val="21"/>
                <w:szCs w:val="21"/>
              </w:rPr>
              <w:t>生产</w:t>
            </w:r>
            <w:r>
              <w:rPr>
                <w:bCs/>
                <w:sz w:val="21"/>
                <w:szCs w:val="21"/>
              </w:rPr>
              <w:t>和服务的控制；标识和可追溯性；产品防护；顾客或外部供方财产；交付后活动；变更的控制；</w:t>
            </w:r>
            <w:r>
              <w:rPr>
                <w:rFonts w:hint="eastAsia"/>
                <w:bCs/>
                <w:sz w:val="21"/>
                <w:szCs w:val="21"/>
              </w:rPr>
              <w:t>产品和服务的放行；不合格品的控制；</w:t>
            </w:r>
            <w:r>
              <w:rPr>
                <w:bCs/>
                <w:sz w:val="21"/>
                <w:szCs w:val="21"/>
              </w:rPr>
              <w:t>运行控制；应急准备和响应</w:t>
            </w:r>
          </w:p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A </w:t>
            </w:r>
            <w:r>
              <w:rPr>
                <w:rFonts w:hint="eastAsia"/>
                <w:bCs/>
                <w:sz w:val="21"/>
                <w:szCs w:val="21"/>
                <w:u w:val="single"/>
              </w:rPr>
              <w:t>C  Q：7.1.3/7.1.4/7.1.5/</w:t>
            </w:r>
            <w:r>
              <w:rPr>
                <w:bCs/>
                <w:sz w:val="21"/>
                <w:szCs w:val="21"/>
              </w:rPr>
              <w:t>8.1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bCs/>
                <w:sz w:val="21"/>
                <w:szCs w:val="21"/>
              </w:rPr>
              <w:t>8.3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bCs/>
                <w:sz w:val="21"/>
                <w:szCs w:val="21"/>
              </w:rPr>
              <w:t>8.5/8.6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  <w:u w:val="single"/>
              </w:rPr>
              <w:t>8.7</w:t>
            </w:r>
          </w:p>
          <w:p>
            <w:pPr>
              <w:pStyle w:val="2"/>
            </w:pPr>
            <w:r>
              <w:rPr>
                <w:rFonts w:hint="eastAsia"/>
              </w:rPr>
              <w:t>EO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6.1.2/8.1/8.2</w:t>
            </w:r>
          </w:p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B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 xml:space="preserve">QEO5.3/6.2    </w:t>
            </w:r>
          </w:p>
        </w:tc>
        <w:tc>
          <w:tcPr>
            <w:tcW w:w="1169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</w:t>
            </w:r>
            <w:r>
              <w:rPr>
                <w:rFonts w:hint="eastAsia"/>
                <w:bCs/>
                <w:sz w:val="21"/>
                <w:szCs w:val="21"/>
                <w:u w:val="single"/>
              </w:rPr>
              <w:t>C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70" w:type="dxa"/>
            <w:vAlign w:val="center"/>
          </w:tcPr>
          <w:p>
            <w:pPr>
              <w:snapToGrid w:val="0"/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6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</w:rPr>
              <w:t>6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组内沟通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与受审核方沟通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末次会议</w:t>
            </w:r>
          </w:p>
        </w:tc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00" w:lineRule="exact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43ECF"/>
    <w:rsid w:val="00043ECF"/>
    <w:rsid w:val="000A7483"/>
    <w:rsid w:val="00105457"/>
    <w:rsid w:val="001156FD"/>
    <w:rsid w:val="00170A9F"/>
    <w:rsid w:val="001E7C6F"/>
    <w:rsid w:val="002D0481"/>
    <w:rsid w:val="003918BA"/>
    <w:rsid w:val="00533076"/>
    <w:rsid w:val="005D1A19"/>
    <w:rsid w:val="00767238"/>
    <w:rsid w:val="00840349"/>
    <w:rsid w:val="008522CE"/>
    <w:rsid w:val="008523AA"/>
    <w:rsid w:val="008A3C29"/>
    <w:rsid w:val="00A20F0A"/>
    <w:rsid w:val="00A96304"/>
    <w:rsid w:val="00C34245"/>
    <w:rsid w:val="00C879A1"/>
    <w:rsid w:val="00DE6529"/>
    <w:rsid w:val="00E044CE"/>
    <w:rsid w:val="00E17BBA"/>
    <w:rsid w:val="00E97779"/>
    <w:rsid w:val="00EF72B1"/>
    <w:rsid w:val="00FD49A1"/>
    <w:rsid w:val="00FE41E0"/>
    <w:rsid w:val="044955CA"/>
    <w:rsid w:val="07057931"/>
    <w:rsid w:val="08EB6C4F"/>
    <w:rsid w:val="0BD75BB1"/>
    <w:rsid w:val="0FBD50BE"/>
    <w:rsid w:val="12244F80"/>
    <w:rsid w:val="136368D1"/>
    <w:rsid w:val="15181F75"/>
    <w:rsid w:val="17236156"/>
    <w:rsid w:val="173C2D6C"/>
    <w:rsid w:val="18506EF4"/>
    <w:rsid w:val="1AE300CE"/>
    <w:rsid w:val="1D74500E"/>
    <w:rsid w:val="1EC04283"/>
    <w:rsid w:val="1F226CEB"/>
    <w:rsid w:val="1F325180"/>
    <w:rsid w:val="1F5F584A"/>
    <w:rsid w:val="1FA140B4"/>
    <w:rsid w:val="20D64231"/>
    <w:rsid w:val="20E406FC"/>
    <w:rsid w:val="214E3DC8"/>
    <w:rsid w:val="230E7CB2"/>
    <w:rsid w:val="246C6918"/>
    <w:rsid w:val="24D12D46"/>
    <w:rsid w:val="264D28A0"/>
    <w:rsid w:val="2758774E"/>
    <w:rsid w:val="28DA4193"/>
    <w:rsid w:val="2A3D0E7D"/>
    <w:rsid w:val="2B3109E2"/>
    <w:rsid w:val="2B3F0104"/>
    <w:rsid w:val="2BB44F12"/>
    <w:rsid w:val="2BC453B2"/>
    <w:rsid w:val="2CDC497D"/>
    <w:rsid w:val="2E255EB0"/>
    <w:rsid w:val="2E310CF9"/>
    <w:rsid w:val="30DB6CFA"/>
    <w:rsid w:val="320C1861"/>
    <w:rsid w:val="33613E2E"/>
    <w:rsid w:val="37133692"/>
    <w:rsid w:val="3A5B3385"/>
    <w:rsid w:val="3AC052FC"/>
    <w:rsid w:val="3C0B4937"/>
    <w:rsid w:val="3E171CB9"/>
    <w:rsid w:val="427F607F"/>
    <w:rsid w:val="44EF6BE8"/>
    <w:rsid w:val="45EC3A2B"/>
    <w:rsid w:val="4B0B04B0"/>
    <w:rsid w:val="4C1E2465"/>
    <w:rsid w:val="4DA92202"/>
    <w:rsid w:val="51183927"/>
    <w:rsid w:val="517F52CB"/>
    <w:rsid w:val="52320A18"/>
    <w:rsid w:val="5503669C"/>
    <w:rsid w:val="559F421B"/>
    <w:rsid w:val="56324DD8"/>
    <w:rsid w:val="567F0995"/>
    <w:rsid w:val="588504A5"/>
    <w:rsid w:val="58D77C23"/>
    <w:rsid w:val="5A2F4103"/>
    <w:rsid w:val="5E0C4813"/>
    <w:rsid w:val="5EA22A81"/>
    <w:rsid w:val="5ECB3ADB"/>
    <w:rsid w:val="60240916"/>
    <w:rsid w:val="60824919"/>
    <w:rsid w:val="689850F8"/>
    <w:rsid w:val="6C3513D9"/>
    <w:rsid w:val="6C53360D"/>
    <w:rsid w:val="6C615D2A"/>
    <w:rsid w:val="6CBF0CA2"/>
    <w:rsid w:val="6DB427D1"/>
    <w:rsid w:val="6E2E60E0"/>
    <w:rsid w:val="72330169"/>
    <w:rsid w:val="7A855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1212</Words>
  <Characters>1993</Characters>
  <Lines>15</Lines>
  <Paragraphs>4</Paragraphs>
  <TotalTime>0</TotalTime>
  <ScaleCrop>false</ScaleCrop>
  <LinksUpToDate>false</LinksUpToDate>
  <CharactersWithSpaces>2037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园园</cp:lastModifiedBy>
  <dcterms:modified xsi:type="dcterms:W3CDTF">2022-11-18T10:08:02Z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