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52490" cy="8809355"/>
            <wp:effectExtent l="0" t="0" r="10160" b="10795"/>
            <wp:docPr id="1" name="图片 1" descr="4f0d6a1ce88b54dd8556417361c6f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0d6a1ce88b54dd8556417361c6f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880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78855" cy="8803640"/>
            <wp:effectExtent l="0" t="0" r="17145" b="16510"/>
            <wp:docPr id="2" name="图片 2" descr="51f28a30dea9236009aecf768b949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f28a30dea9236009aecf768b949d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8855" cy="880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92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10.18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9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92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核对资质证书（营业执照、生产（安全）许可证、行业许可证、3C证书等）原件和复印件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92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DAEEF3" w:themeFill="accent5" w:themeFillTint="33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EMS场所巡查: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巡视生产区域（厂区、车间、库房、实验室等）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确认生产/服务流程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观察基础设施（环保设备）运行完好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观察环境相关的监视和测量设备的种类并了解检定/校准情况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观察使用特种设备的种类并了解定期检测和备案登记情况</w:t>
            </w:r>
          </w:p>
          <w:p>
            <w:pPr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观察总排口是否存在明显违规现象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OHSMS运行情况：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了解应急准备和响应情况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12:30-16:30</w:t>
            </w:r>
          </w:p>
        </w:tc>
        <w:tc>
          <w:tcPr>
            <w:tcW w:w="6920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OHSMS场所巡查: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92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2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  <w:r>
              <w:rPr>
                <w:rFonts w:hint="eastAsia"/>
                <w:lang w:val="en-US" w:eastAsia="zh-CN"/>
              </w:rPr>
              <w:t>12:00-12:30为午饭时间</w:t>
            </w:r>
          </w:p>
        </w:tc>
        <w:tc>
          <w:tcPr>
            <w:tcW w:w="1057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11AE0C5A"/>
    <w:rsid w:val="2637307C"/>
    <w:rsid w:val="28703811"/>
    <w:rsid w:val="2AEB2687"/>
    <w:rsid w:val="2FD951A4"/>
    <w:rsid w:val="33AA3135"/>
    <w:rsid w:val="37986373"/>
    <w:rsid w:val="5AD20239"/>
    <w:rsid w:val="5AEE56F8"/>
    <w:rsid w:val="73214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2099</Words>
  <Characters>2595</Characters>
  <Lines>26</Lines>
  <Paragraphs>7</Paragraphs>
  <TotalTime>1</TotalTime>
  <ScaleCrop>false</ScaleCrop>
  <LinksUpToDate>false</LinksUpToDate>
  <CharactersWithSpaces>2635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园园</cp:lastModifiedBy>
  <cp:lastPrinted>2019-03-27T03:10:00Z</cp:lastPrinted>
  <dcterms:modified xsi:type="dcterms:W3CDTF">2022-10-22T03:13:25Z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2052-11.1.0.12598</vt:lpwstr>
  </property>
</Properties>
</file>