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0670-2022-EO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重庆满惠网络科技有限公司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重庆满惠网络科技有限公司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重庆市江北区建新西路2号22-1(自编号5号)</w:t>
            </w:r>
            <w:bookmarkEnd w:id="6"/>
          </w:p>
        </w:tc>
        <w:tc>
          <w:tcPr>
            <w:tcW w:w="1242" w:type="dxa"/>
            <w:vMerge w:val="restart"/>
            <w:vAlign w:val="center"/>
          </w:tcPr>
          <w:p>
            <w:r>
              <w:rPr>
                <w:rFonts w:hint="eastAsia"/>
              </w:rPr>
              <w:t>邮编</w:t>
            </w:r>
          </w:p>
        </w:tc>
        <w:tc>
          <w:tcPr>
            <w:tcW w:w="1771" w:type="dxa"/>
          </w:tcPr>
          <w:p>
            <w:bookmarkStart w:id="7" w:name="注册邮编"/>
            <w:r>
              <w:t>400020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重庆市江北区建新西路2号22-1(自编号5号)</w:t>
            </w:r>
            <w:bookmarkEnd w:id="8"/>
          </w:p>
        </w:tc>
        <w:tc>
          <w:tcPr>
            <w:tcW w:w="1242" w:type="dxa"/>
            <w:vMerge w:val="continue"/>
            <w:vAlign w:val="center"/>
          </w:tcPr>
          <w:p/>
        </w:tc>
        <w:tc>
          <w:tcPr>
            <w:tcW w:w="1771" w:type="dxa"/>
          </w:tcPr>
          <w:p>
            <w:bookmarkStart w:id="9" w:name="办公邮编"/>
            <w:r>
              <w:t>400020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雷渝申</w:t>
            </w:r>
            <w:bookmarkEnd w:id="10"/>
          </w:p>
        </w:tc>
        <w:tc>
          <w:tcPr>
            <w:tcW w:w="1313" w:type="dxa"/>
            <w:vAlign w:val="center"/>
          </w:tcPr>
          <w:p>
            <w:r>
              <w:rPr>
                <w:rFonts w:hint="eastAsia"/>
              </w:rPr>
              <w:t>电话.</w:t>
            </w:r>
          </w:p>
        </w:tc>
        <w:tc>
          <w:tcPr>
            <w:tcW w:w="2180" w:type="dxa"/>
            <w:vAlign w:val="center"/>
          </w:tcPr>
          <w:p>
            <w:bookmarkStart w:id="11" w:name="联系人电话"/>
            <w:r>
              <w:t>18623394507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刘娟</w:t>
            </w:r>
            <w:bookmarkEnd w:id="13"/>
          </w:p>
        </w:tc>
        <w:tc>
          <w:tcPr>
            <w:tcW w:w="1313" w:type="dxa"/>
            <w:vAlign w:val="center"/>
          </w:tcPr>
          <w:p>
            <w:r>
              <w:rPr>
                <w:rFonts w:hint="eastAsia"/>
              </w:rPr>
              <w:t>管理者代表</w:t>
            </w:r>
          </w:p>
        </w:tc>
        <w:tc>
          <w:tcPr>
            <w:tcW w:w="2180" w:type="dxa"/>
          </w:tcPr>
          <w:p>
            <w:bookmarkStart w:id="14" w:name="管理者代表"/>
            <w:r>
              <w:t>刘娟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宋体" w:hAnsi="宋体"/>
                <w:sz w:val="21"/>
                <w:szCs w:val="21"/>
              </w:rPr>
            </w:pPr>
            <w:r>
              <w:t>应用软件开发</w:t>
            </w:r>
            <w:r>
              <w:rPr>
                <w:rFonts w:hint="eastAsia" w:ascii="宋体" w:hAnsi="宋体"/>
                <w:sz w:val="21"/>
                <w:szCs w:val="21"/>
              </w:rPr>
              <w:t>流程：</w:t>
            </w:r>
          </w:p>
          <w:p>
            <w:r>
              <w:rPr>
                <w:rFonts w:hint="eastAsia" w:ascii="宋体" w:hAnsi="宋体"/>
                <w:sz w:val="21"/>
                <w:szCs w:val="21"/>
              </w:rPr>
              <w:t>项目</w:t>
            </w:r>
            <w:r>
              <w:rPr>
                <w:rFonts w:hint="eastAsia" w:ascii="宋体" w:hAnsi="宋体"/>
                <w:sz w:val="21"/>
                <w:szCs w:val="21"/>
                <w:lang w:val="en-US" w:eastAsia="zh-CN"/>
              </w:rPr>
              <w:t>规划</w:t>
            </w:r>
            <w:r>
              <w:rPr>
                <w:rFonts w:hint="eastAsia" w:ascii="宋体" w:hAnsi="宋体"/>
                <w:sz w:val="21"/>
                <w:szCs w:val="21"/>
              </w:rPr>
              <w:t>——</w:t>
            </w:r>
            <w:r>
              <w:rPr>
                <w:rFonts w:hint="eastAsia" w:ascii="宋体" w:hAnsi="宋体"/>
                <w:sz w:val="21"/>
                <w:szCs w:val="21"/>
                <w:lang w:val="en-US" w:eastAsia="zh-CN"/>
              </w:rPr>
              <w:t>方案设计</w:t>
            </w:r>
            <w:r>
              <w:rPr>
                <w:rFonts w:hint="eastAsia" w:ascii="宋体" w:hAnsi="宋体"/>
                <w:sz w:val="21"/>
                <w:szCs w:val="21"/>
              </w:rPr>
              <w:t>——</w:t>
            </w:r>
            <w:r>
              <w:rPr>
                <w:rFonts w:hint="eastAsia" w:ascii="宋体" w:hAnsi="宋体"/>
                <w:sz w:val="21"/>
                <w:szCs w:val="21"/>
                <w:lang w:val="en-US" w:eastAsia="zh-CN"/>
              </w:rPr>
              <w:t>系统构建</w:t>
            </w:r>
            <w:r>
              <w:rPr>
                <w:rFonts w:hint="eastAsia" w:ascii="宋体" w:hAnsi="宋体"/>
                <w:sz w:val="21"/>
                <w:szCs w:val="21"/>
              </w:rPr>
              <w:t>——</w:t>
            </w:r>
            <w:r>
              <w:rPr>
                <w:rFonts w:hint="eastAsia" w:ascii="宋体" w:hAnsi="宋体"/>
                <w:sz w:val="21"/>
                <w:szCs w:val="21"/>
                <w:lang w:val="en-US" w:eastAsia="zh-CN"/>
              </w:rPr>
              <w:t>上线切换</w:t>
            </w:r>
            <w:r>
              <w:rPr>
                <w:rFonts w:hint="eastAsia" w:ascii="宋体" w:hAnsi="宋体"/>
                <w:sz w:val="21"/>
                <w:szCs w:val="21"/>
              </w:rPr>
              <w:t>——</w:t>
            </w:r>
            <w:r>
              <w:rPr>
                <w:rFonts w:hint="eastAsia" w:ascii="宋体" w:hAnsi="宋体"/>
                <w:sz w:val="21"/>
                <w:szCs w:val="21"/>
                <w:lang w:val="en-US" w:eastAsia="zh-CN"/>
              </w:rPr>
              <w:t>持续支持。</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2022年10月14日 下午至2022年10月15日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auto"/>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重庆市江北区建新西路2号22-1(自编号5号)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E：应用软件开发所涉及场所的相关环境管理活动</w:t>
            </w:r>
          </w:p>
          <w:p>
            <w:r>
              <w:t>O：应用软件开发所涉及场所的相关职业健康安全管理活动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E：33.02.01</w:t>
            </w:r>
          </w:p>
          <w:p>
            <w:r>
              <w:t>O：33.02.01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78"/>
        <w:gridCol w:w="16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78" w:type="dxa"/>
            <w:shd w:val="clear" w:color="auto" w:fill="F3F3F3"/>
            <w:tcMar>
              <w:left w:w="57" w:type="dxa"/>
              <w:right w:w="57" w:type="dxa"/>
            </w:tcMar>
          </w:tcPr>
          <w:p>
            <w:r>
              <w:rPr>
                <w:rFonts w:hint="eastAsia"/>
              </w:rPr>
              <w:t>审核范围（产品和过程）</w:t>
            </w:r>
          </w:p>
          <w:p/>
          <w:p/>
        </w:tc>
        <w:tc>
          <w:tcPr>
            <w:tcW w:w="16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21"/>
                <w:szCs w:val="21"/>
              </w:rPr>
              <w:t>重庆满惠网络科技有限公司</w:t>
            </w:r>
            <w:r>
              <w:rPr>
                <w:rFonts w:hint="eastAsia"/>
                <w:sz w:val="21"/>
                <w:szCs w:val="21"/>
                <w:lang w:val="en-US" w:eastAsia="zh-CN"/>
              </w:rPr>
              <w:t>/</w:t>
            </w:r>
            <w:r>
              <w:rPr>
                <w:sz w:val="21"/>
                <w:szCs w:val="21"/>
              </w:rPr>
              <w:t>重庆市江北区建新西路2号22-1(自编号5号)</w:t>
            </w:r>
          </w:p>
        </w:tc>
        <w:tc>
          <w:tcPr>
            <w:tcW w:w="2267" w:type="dxa"/>
            <w:vAlign w:val="top"/>
          </w:tcPr>
          <w:p>
            <w:pPr>
              <w:spacing w:before="40" w:after="40"/>
              <w:rPr>
                <w:lang w:val="de-DE" w:eastAsia="ja-JP"/>
              </w:rPr>
            </w:pPr>
            <w:r>
              <w:rPr>
                <w:sz w:val="21"/>
                <w:szCs w:val="21"/>
              </w:rPr>
              <w:t>重庆市江北区建新西路2号22-1(自编号5号)</w:t>
            </w:r>
          </w:p>
        </w:tc>
        <w:tc>
          <w:tcPr>
            <w:tcW w:w="571" w:type="dxa"/>
            <w:vAlign w:val="center"/>
          </w:tcPr>
          <w:p>
            <w:pPr>
              <w:spacing w:before="40" w:after="40"/>
              <w:rPr>
                <w:lang w:eastAsia="ja-JP"/>
              </w:rPr>
            </w:pPr>
            <w:r>
              <w:rPr>
                <w:rFonts w:hint="eastAsia" w:eastAsia="黑体"/>
                <w:szCs w:val="21"/>
                <w:lang w:val="en-US" w:eastAsia="zh-CN"/>
              </w:rPr>
              <w:t>64</w:t>
            </w:r>
          </w:p>
        </w:tc>
        <w:tc>
          <w:tcPr>
            <w:tcW w:w="1778" w:type="dxa"/>
            <w:vAlign w:val="center"/>
          </w:tcPr>
          <w:p>
            <w:pPr>
              <w:pStyle w:val="22"/>
              <w:rPr>
                <w:lang w:eastAsia="ja-JP"/>
              </w:rPr>
            </w:pPr>
            <w:r>
              <w:t>应用软件开发</w:t>
            </w:r>
          </w:p>
        </w:tc>
        <w:tc>
          <w:tcPr>
            <w:tcW w:w="1694" w:type="dxa"/>
            <w:vAlign w:val="center"/>
          </w:tcPr>
          <w:p>
            <w:pPr>
              <w:pStyle w:val="22"/>
              <w:rPr>
                <w:rFonts w:hint="eastAsia" w:ascii="宋体" w:hAnsi="宋体" w:cs="宋体"/>
                <w:color w:val="000000"/>
                <w:kern w:val="0"/>
                <w:szCs w:val="21"/>
                <w:lang w:eastAsia="zh-CN"/>
              </w:rPr>
            </w:pPr>
            <w:r>
              <w:rPr>
                <w:rFonts w:hint="eastAsia" w:ascii="宋体" w:hAnsi="宋体" w:cs="宋体"/>
                <w:color w:val="000000"/>
                <w:kern w:val="0"/>
                <w:szCs w:val="21"/>
              </w:rPr>
              <w:t>GB/T24001-2016</w:t>
            </w:r>
          </w:p>
          <w:p>
            <w:pPr>
              <w:pStyle w:val="22"/>
              <w:rPr>
                <w:lang w:eastAsia="ja-JP"/>
              </w:rPr>
            </w:pPr>
            <w:r>
              <w:rPr>
                <w:rFonts w:hint="eastAsia" w:ascii="宋体" w:hAnsi="宋体" w:cs="宋体"/>
                <w:color w:val="000000"/>
                <w:kern w:val="0"/>
                <w:szCs w:val="21"/>
              </w:rPr>
              <w:t>GB/T45001-2020</w:t>
            </w:r>
          </w:p>
        </w:tc>
        <w:tc>
          <w:tcPr>
            <w:tcW w:w="668" w:type="dxa"/>
            <w:shd w:val="clear" w:color="auto" w:fill="FFFFFF"/>
            <w:vAlign w:val="top"/>
          </w:tcPr>
          <w:p>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78" w:type="dxa"/>
            <w:vAlign w:val="center"/>
          </w:tcPr>
          <w:p>
            <w:pPr>
              <w:rPr>
                <w:lang w:eastAsia="ja-JP"/>
              </w:rPr>
            </w:pPr>
          </w:p>
        </w:tc>
        <w:tc>
          <w:tcPr>
            <w:tcW w:w="16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78" w:type="dxa"/>
            <w:vAlign w:val="center"/>
          </w:tcPr>
          <w:p>
            <w:pPr>
              <w:rPr>
                <w:lang w:eastAsia="ja-JP"/>
              </w:rPr>
            </w:pPr>
          </w:p>
        </w:tc>
        <w:tc>
          <w:tcPr>
            <w:tcW w:w="16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78" w:type="dxa"/>
            <w:vAlign w:val="center"/>
          </w:tcPr>
          <w:p>
            <w:pPr>
              <w:rPr>
                <w:lang w:eastAsia="ja-JP"/>
              </w:rPr>
            </w:pPr>
          </w:p>
        </w:tc>
        <w:tc>
          <w:tcPr>
            <w:tcW w:w="16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78" w:type="dxa"/>
            <w:vAlign w:val="center"/>
          </w:tcPr>
          <w:p>
            <w:pPr>
              <w:rPr>
                <w:lang w:eastAsia="ja-JP"/>
              </w:rPr>
            </w:pPr>
          </w:p>
        </w:tc>
        <w:tc>
          <w:tcPr>
            <w:tcW w:w="169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E:33.02.01</w:t>
            </w:r>
          </w:p>
          <w:p>
            <w:r>
              <w:t>O:33.02.01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E:33.02.01</w:t>
            </w:r>
          </w:p>
          <w:p>
            <w:r>
              <w:t>O:33.02.01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bookmarkStart w:id="34" w:name="_GoBack" w:colFirst="0" w:colLast="4"/>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bookmarkEnd w:id="34"/>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应用软件开发所涉及场所的相关环境管理活动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应用软件开发所涉及场所的相关职业健康安全管理活动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354965</wp:posOffset>
                  </wp:positionH>
                  <wp:positionV relativeFrom="paragraph">
                    <wp:posOffset>2540</wp:posOffset>
                  </wp:positionV>
                  <wp:extent cx="812800" cy="400050"/>
                  <wp:effectExtent l="0" t="0" r="6350" b="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2022年10月15日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rPr>
              <w:t xml:space="preserve">  诚信守法，质量为本，</w:t>
            </w:r>
            <w:r>
              <w:rPr>
                <w:rFonts w:hint="eastAsia" w:ascii="Times New Roman" w:hAnsi="Times New Roman" w:cs="Times New Roman"/>
                <w:color w:val="000000"/>
                <w:szCs w:val="18"/>
                <w:u w:val="single"/>
                <w:lang w:eastAsia="zh-CN"/>
              </w:rPr>
              <w:t>服务</w:t>
            </w:r>
            <w:r>
              <w:rPr>
                <w:rFonts w:hint="eastAsia" w:ascii="Times New Roman" w:hAnsi="Times New Roman" w:cs="Times New Roman"/>
                <w:color w:val="000000"/>
                <w:szCs w:val="18"/>
                <w:u w:val="single"/>
              </w:rPr>
              <w:t>创优；节约资源</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rPr>
              <w:t>预防污染，</w:t>
            </w:r>
            <w:r>
              <w:rPr>
                <w:rFonts w:hint="eastAsia" w:ascii="Times New Roman" w:hAnsi="Times New Roman" w:cs="Times New Roman"/>
                <w:color w:val="000000"/>
                <w:szCs w:val="18"/>
                <w:u w:val="single"/>
                <w:lang w:eastAsia="zh-CN"/>
              </w:rPr>
              <w:t>保护环境；</w:t>
            </w:r>
            <w:r>
              <w:rPr>
                <w:rFonts w:hint="eastAsia" w:ascii="Times New Roman" w:hAnsi="Times New Roman" w:cs="Times New Roman"/>
                <w:color w:val="000000"/>
                <w:szCs w:val="18"/>
                <w:u w:val="single"/>
              </w:rPr>
              <w:t>预防为主，安全第一，持续改进</w:t>
            </w:r>
            <w:r>
              <w:rPr>
                <w:rFonts w:hint="eastAsia" w:ascii="Times New Roman" w:hAnsi="Times New Roman" w:cs="Times New Roman"/>
                <w:color w:val="000000"/>
                <w:szCs w:val="18"/>
                <w:u w:val="single"/>
                <w:lang w:eastAsia="zh-CN"/>
              </w:rPr>
              <w:t>”。</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eastAsia="zh-CN"/>
              </w:rPr>
              <w:t>—</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eastAsia" w:ascii="宋体" w:hAnsi="宋体"/>
                      <w:b w:val="0"/>
                      <w:bCs/>
                      <w:sz w:val="21"/>
                      <w:szCs w:val="21"/>
                      <w:highlight w:val="none"/>
                      <w:lang w:eastAsia="zh-CN"/>
                    </w:rPr>
                    <w:t>固体废弃物的</w:t>
                  </w:r>
                  <w:r>
                    <w:rPr>
                      <w:rFonts w:hint="eastAsia" w:ascii="宋体" w:hAnsi="宋体"/>
                      <w:b w:val="0"/>
                      <w:bCs/>
                      <w:sz w:val="21"/>
                      <w:szCs w:val="21"/>
                      <w:highlight w:val="none"/>
                    </w:rPr>
                    <w:t>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ascii="宋体" w:hAnsi="宋体" w:eastAsia="宋体" w:cs="宋体"/>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lang w:eastAsia="zh-CN"/>
              </w:rPr>
              <w:t>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eastAsia="宋体" w:cs="Times New Roman"/>
                      <w:color w:val="000000"/>
                      <w:szCs w:val="18"/>
                    </w:rPr>
                    <w:t>固体废弃物合理处置率</w:t>
                  </w:r>
                  <w:r>
                    <w:rPr>
                      <w:rFonts w:hint="eastAsia" w:ascii="Times New Roman" w:hAnsi="Times New Roman" w:eastAsia="宋体" w:cs="Times New Roman"/>
                      <w:color w:val="000000"/>
                      <w:szCs w:val="18"/>
                      <w:lang w:val="en-US" w:eastAsia="zh-CN"/>
                    </w:rPr>
                    <w:t>100%</w:t>
                  </w: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办公室</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rPr>
                    <w:t>火灾发生为0</w:t>
                  </w:r>
                </w:p>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cs="Times New Roman"/>
                      <w:color w:val="000000"/>
                      <w:szCs w:val="18"/>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办公区域面积 </w:t>
            </w:r>
            <w:r>
              <w:rPr>
                <w:rFonts w:hint="eastAsia" w:cs="Times New Roman"/>
                <w:highlight w:val="none"/>
                <w:lang w:val="en-US" w:eastAsia="zh-CN"/>
              </w:rPr>
              <w:t>1000</w:t>
            </w:r>
            <w:r>
              <w:rPr>
                <w:rFonts w:hint="eastAsia" w:ascii="Times New Roman" w:hAnsi="Times New Roman" w:eastAsia="宋体" w:cs="Times New Roman"/>
                <w:highlight w:val="none"/>
              </w:rPr>
              <w:t>平方米；</w:t>
            </w:r>
            <w:r>
              <w:rPr>
                <w:rFonts w:hint="eastAsia" w:ascii="Times New Roman" w:hAnsi="Times New Roman" w:eastAsia="宋体" w:cs="Times New Roman"/>
                <w:highlight w:val="none"/>
                <w:lang w:val="en-US" w:eastAsia="zh-CN"/>
              </w:rPr>
              <w:t>办公场所</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个；</w:t>
            </w:r>
            <w:r>
              <w:rPr>
                <w:rFonts w:hint="eastAsia" w:ascii="Times New Roman" w:hAnsi="Times New Roman" w:eastAsia="宋体" w:cs="Times New Roman"/>
                <w:highlight w:val="none"/>
                <w:lang w:eastAsia="zh-CN"/>
              </w:rPr>
              <w:t>临时</w:t>
            </w:r>
            <w:r>
              <w:rPr>
                <w:rFonts w:hint="eastAsia" w:ascii="Times New Roman" w:hAnsi="Times New Roman" w:eastAsia="宋体" w:cs="Times New Roman"/>
                <w:highlight w:val="none"/>
                <w:lang w:val="en-US" w:eastAsia="zh-CN"/>
              </w:rPr>
              <w:t>场所</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eastAsia="宋体" w:cs="Times New Roman"/>
                <w:highlight w:val="none"/>
                <w:u w:val="single"/>
                <w:lang w:eastAsia="zh-CN"/>
              </w:rPr>
              <w:t>办公设备、电脑、打印机、办公耗材等</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重庆工程职业技术学院Java Web应用开发实训室项目</w:t>
            </w:r>
            <w:r>
              <w:rPr>
                <w:rFonts w:hint="eastAsia"/>
                <w:highlight w:val="none"/>
                <w:u w:val="single"/>
                <w:lang w:val="en-US" w:eastAsia="zh-CN"/>
              </w:rPr>
              <w:t xml:space="preserve"> </w:t>
            </w: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r>
                    <w:rPr>
                      <w:rFonts w:hint="eastAsia" w:ascii="宋体" w:hAnsi="宋体"/>
                      <w:b w:val="0"/>
                      <w:bCs/>
                      <w:sz w:val="21"/>
                      <w:szCs w:val="21"/>
                      <w:lang w:eastAsia="zh-CN"/>
                    </w:rPr>
                    <w:t>固体废弃物的</w:t>
                  </w:r>
                  <w:r>
                    <w:rPr>
                      <w:rFonts w:hint="eastAsia" w:ascii="宋体" w:hAnsi="宋体"/>
                      <w:b w:val="0"/>
                      <w:bCs/>
                      <w:sz w:val="21"/>
                      <w:szCs w:val="21"/>
                    </w:rPr>
                    <w:t>排放</w:t>
                  </w: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r>
                    <w:rPr>
                      <w:rFonts w:hint="eastAsia" w:ascii="宋体" w:eastAsia="宋体"/>
                      <w:b w:val="0"/>
                      <w:bCs/>
                      <w:sz w:val="21"/>
                      <w:szCs w:val="21"/>
                      <w:lang w:val="en-US" w:eastAsia="zh-CN"/>
                    </w:rPr>
                    <w:t>潜在火灾</w:t>
                  </w: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263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eastAsia" w:ascii="Times New Roman" w:hAnsi="Times New Roman" w:cs="Times New Roman"/>
                      <w:color w:val="000000"/>
                      <w:lang w:val="en-US" w:eastAsia="zh-CN"/>
                    </w:rPr>
                  </w:pP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263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运维服务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w:t>
            </w:r>
            <w:r>
              <w:rPr>
                <w:rFonts w:hint="eastAsia" w:cs="Times New Roman"/>
                <w:color w:val="000000"/>
                <w:highlight w:val="none"/>
                <w:u w:val="single"/>
                <w:lang w:val="en-US" w:eastAsia="zh-CN"/>
              </w:rPr>
              <w:t>2</w:t>
            </w:r>
            <w:r>
              <w:rPr>
                <w:rFonts w:hint="eastAsia" w:cs="Times New Roman"/>
                <w:color w:val="000000"/>
                <w:highlight w:val="none"/>
                <w:u w:val="single"/>
                <w:lang w:eastAsia="zh-CN"/>
              </w:rPr>
              <w:t>年6月2</w:t>
            </w:r>
            <w:r>
              <w:rPr>
                <w:rFonts w:hint="eastAsia" w:cs="Times New Roman"/>
                <w:color w:val="000000"/>
                <w:highlight w:val="none"/>
                <w:u w:val="single"/>
                <w:lang w:val="en-US" w:eastAsia="zh-CN"/>
              </w:rPr>
              <w:t>0</w:t>
            </w:r>
            <w:r>
              <w:rPr>
                <w:rFonts w:hint="eastAsia" w:cs="Times New Roman"/>
                <w:color w:val="000000"/>
                <w:highlight w:val="none"/>
                <w:u w:val="single"/>
                <w:lang w:eastAsia="zh-CN"/>
              </w:rPr>
              <w:t>日</w:t>
            </w:r>
            <w:r>
              <w:rPr>
                <w:rFonts w:hint="eastAsia" w:ascii="Times New Roman" w:hAnsi="Times New Roman" w:cs="Times New Roman"/>
                <w:color w:val="000000"/>
                <w:highlight w:val="none"/>
                <w:u w:val="single"/>
                <w:lang w:eastAsia="zh-CN"/>
              </w:rPr>
              <w:t>进行的消防</w:t>
            </w:r>
            <w:r>
              <w:rPr>
                <w:rFonts w:hint="eastAsia" w:ascii="Times New Roman" w:hAnsi="Times New Roman" w:cs="Times New Roman"/>
                <w:color w:val="000000"/>
                <w:highlight w:val="none"/>
                <w:u w:val="single"/>
                <w:lang w:val="en-US" w:eastAsia="zh-CN"/>
              </w:rPr>
              <w:t>火灾</w:t>
            </w:r>
            <w:r>
              <w:rPr>
                <w:rFonts w:hint="eastAsia" w:ascii="Times New Roman" w:hAnsi="Times New Roman" w:cs="Times New Roman"/>
                <w:color w:val="000000"/>
                <w:highlight w:val="none"/>
                <w:u w:val="single"/>
                <w:lang w:eastAsia="zh-CN"/>
              </w:rPr>
              <w:t>应急预案演练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8</w:t>
            </w:r>
            <w:r>
              <w:rPr>
                <w:rFonts w:hint="eastAsia"/>
                <w:highlight w:val="none"/>
                <w:u w:val="single"/>
                <w:lang w:eastAsia="zh-CN"/>
              </w:rPr>
              <w:t>月</w:t>
            </w:r>
            <w:r>
              <w:rPr>
                <w:rFonts w:hint="eastAsia"/>
                <w:highlight w:val="none"/>
                <w:u w:val="single"/>
                <w:lang w:val="en-US" w:eastAsia="zh-CN"/>
              </w:rPr>
              <w:t>6</w:t>
            </w:r>
            <w:r>
              <w:rPr>
                <w:rFonts w:hint="eastAsia"/>
                <w:highlight w:val="none"/>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年9月10日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2022年9月30日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cs="Times New Roman"/>
                <w:color w:val="000000"/>
                <w:szCs w:val="18"/>
                <w:lang w:eastAsia="zh-CN"/>
              </w:rPr>
              <w:t>“</w:t>
            </w:r>
            <w:r>
              <w:rPr>
                <w:rFonts w:hint="eastAsia" w:ascii="Times New Roman" w:hAnsi="Times New Roman" w:cs="Times New Roman"/>
                <w:color w:val="000000"/>
                <w:szCs w:val="18"/>
              </w:rPr>
              <w:t xml:space="preserve"> 诚信守法，质量为本，</w:t>
            </w:r>
            <w:r>
              <w:rPr>
                <w:rFonts w:hint="eastAsia" w:ascii="Times New Roman" w:hAnsi="Times New Roman" w:cs="Times New Roman"/>
                <w:color w:val="000000"/>
                <w:szCs w:val="18"/>
                <w:lang w:eastAsia="zh-CN"/>
              </w:rPr>
              <w:t>服务</w:t>
            </w:r>
            <w:r>
              <w:rPr>
                <w:rFonts w:hint="eastAsia" w:ascii="Times New Roman" w:hAnsi="Times New Roman" w:cs="Times New Roman"/>
                <w:color w:val="000000"/>
                <w:szCs w:val="18"/>
              </w:rPr>
              <w:t>创优；节约资源</w:t>
            </w:r>
            <w:r>
              <w:rPr>
                <w:rFonts w:hint="eastAsia" w:ascii="Times New Roman" w:hAnsi="Times New Roman" w:cs="Times New Roman"/>
                <w:color w:val="000000"/>
                <w:szCs w:val="18"/>
                <w:lang w:eastAsia="zh-CN"/>
              </w:rPr>
              <w:t>，</w:t>
            </w:r>
            <w:r>
              <w:rPr>
                <w:rFonts w:hint="eastAsia" w:ascii="Times New Roman" w:hAnsi="Times New Roman" w:cs="Times New Roman"/>
                <w:color w:val="000000"/>
                <w:szCs w:val="18"/>
              </w:rPr>
              <w:t>预防污染，</w:t>
            </w:r>
            <w:r>
              <w:rPr>
                <w:rFonts w:hint="eastAsia" w:ascii="Times New Roman" w:hAnsi="Times New Roman" w:cs="Times New Roman"/>
                <w:color w:val="000000"/>
                <w:szCs w:val="18"/>
                <w:lang w:eastAsia="zh-CN"/>
              </w:rPr>
              <w:t>保护环境；</w:t>
            </w:r>
            <w:r>
              <w:rPr>
                <w:rFonts w:hint="eastAsia" w:ascii="Times New Roman" w:hAnsi="Times New Roman" w:cs="Times New Roman"/>
                <w:color w:val="000000"/>
                <w:szCs w:val="18"/>
              </w:rPr>
              <w:t>预防为主，安全第一，持续改进</w:t>
            </w:r>
            <w:r>
              <w:rPr>
                <w:rFonts w:hint="eastAsia" w:ascii="Times New Roman" w:hAnsi="Times New Roman" w:cs="Times New Roman"/>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组织建立了参与和协商的机制，由所有相关层次和职能部门的员工和员工代表参与（包括协商）建立、策划、实施、评价和改进职业健康安全管理体系。</w:t>
            </w:r>
          </w:p>
          <w:p>
            <w:pPr>
              <w:rPr>
                <w:rFonts w:hint="eastAsia" w:eastAsia="宋体"/>
              </w:rPr>
            </w:pPr>
          </w:p>
          <w:p>
            <w:pPr>
              <w:rPr>
                <w:rFonts w:hint="default" w:eastAsia="宋体"/>
                <w:lang w:val="en-US" w:eastAsia="zh-CN"/>
              </w:rPr>
            </w:pPr>
            <w:r>
              <w:rPr>
                <w:rFonts w:hint="eastAsia" w:eastAsia="宋体"/>
              </w:rPr>
              <w:t>员工代表是——</w:t>
            </w:r>
            <w:r>
              <w:rPr>
                <w:rFonts w:hint="eastAsia" w:eastAsia="宋体"/>
                <w:lang w:val="en-US" w:eastAsia="zh-CN"/>
              </w:rPr>
              <w:t>黄平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rFonts w:hint="eastAsia" w:eastAsia="宋体"/>
              </w:rPr>
            </w:pPr>
            <w:r>
              <w:rPr>
                <w:rFonts w:hint="eastAsia" w:eastAsia="宋体"/>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rPr>
                      <w:rFonts w:hint="eastAsia" w:eastAsia="宋体"/>
                    </w:rPr>
                  </w:pPr>
                  <w:r>
                    <w:rPr>
                      <w:rFonts w:hint="eastAsia" w:eastAsia="宋体"/>
                    </w:rPr>
                    <w:t>主要的风险或机遇描述</w:t>
                  </w:r>
                </w:p>
              </w:tc>
              <w:tc>
                <w:tcPr>
                  <w:tcW w:w="4518" w:type="dxa"/>
                </w:tcPr>
                <w:p>
                  <w:pPr>
                    <w:rPr>
                      <w:rFonts w:hint="eastAsia" w:eastAsia="宋体"/>
                    </w:rPr>
                  </w:pPr>
                  <w:r>
                    <w:rPr>
                      <w:rFonts w:hint="eastAsia" w:eastAsia="宋体"/>
                    </w:rPr>
                    <w:t>应对措施</w:t>
                  </w:r>
                </w:p>
              </w:tc>
              <w:tc>
                <w:tcPr>
                  <w:tcW w:w="1717" w:type="dxa"/>
                </w:tcPr>
                <w:p>
                  <w:pPr>
                    <w:rPr>
                      <w:rFonts w:hint="eastAsia" w:eastAsia="宋体"/>
                    </w:rPr>
                  </w:pPr>
                  <w:r>
                    <w:rPr>
                      <w:rFonts w:hint="eastAsia" w:eastAsia="宋体"/>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eastAsia="宋体"/>
                      <w:lang w:val="en-US" w:eastAsia="zh-CN"/>
                    </w:rPr>
                  </w:pPr>
                  <w:r>
                    <w:rPr>
                      <w:rFonts w:hint="eastAsia" w:eastAsia="宋体"/>
                      <w:lang w:val="en-US" w:eastAsia="zh-CN"/>
                    </w:rPr>
                    <w:t>火 灾</w:t>
                  </w:r>
                </w:p>
              </w:tc>
              <w:tc>
                <w:tcPr>
                  <w:tcW w:w="4518" w:type="dxa"/>
                </w:tcPr>
                <w:p>
                  <w:pPr>
                    <w:rPr>
                      <w:rFonts w:hint="eastAsia" w:eastAsia="宋体"/>
                      <w:lang w:val="en-US" w:eastAsia="zh-CN"/>
                    </w:rPr>
                  </w:pPr>
                  <w:r>
                    <w:rPr>
                      <w:rFonts w:hint="eastAsia" w:eastAsia="宋体"/>
                      <w:lang w:val="en-US" w:eastAsia="zh-CN"/>
                    </w:rPr>
                    <w:t>通过管理方案和预案措施、应急演练进行管理</w:t>
                  </w:r>
                </w:p>
              </w:tc>
              <w:tc>
                <w:tcPr>
                  <w:tcW w:w="1717" w:type="dxa"/>
                </w:tcPr>
                <w:p>
                  <w:pPr>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eastAsia="宋体"/>
                      <w:lang w:val="en-US" w:eastAsia="zh-CN"/>
                    </w:rPr>
                    <w:t>触  电</w:t>
                  </w:r>
                </w:p>
              </w:tc>
              <w:tc>
                <w:tcPr>
                  <w:tcW w:w="4518" w:type="dxa"/>
                </w:tcPr>
                <w:p>
                  <w:pPr>
                    <w:rPr>
                      <w:rFonts w:hint="eastAsia" w:eastAsia="宋体"/>
                      <w:lang w:val="en-US" w:eastAsia="zh-CN"/>
                    </w:rPr>
                  </w:pPr>
                  <w:r>
                    <w:rPr>
                      <w:rFonts w:hint="eastAsia" w:eastAsia="宋体"/>
                      <w:lang w:val="en-US" w:eastAsia="zh-CN"/>
                    </w:rPr>
                    <w:t>通过管理方案进行管理</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lang w:val="en-US" w:eastAsia="zh-CN"/>
                    </w:rPr>
                    <w:t>交通意外</w:t>
                  </w:r>
                </w:p>
              </w:tc>
              <w:tc>
                <w:tcPr>
                  <w:tcW w:w="4518" w:type="dxa"/>
                  <w:vAlign w:val="top"/>
                </w:tcPr>
                <w:p>
                  <w:pPr>
                    <w:rPr>
                      <w:rFonts w:hint="eastAsia" w:ascii="Times New Roman" w:hAnsi="Times New Roman" w:eastAsia="宋体" w:cs="Times New Roman"/>
                      <w:kern w:val="2"/>
                      <w:sz w:val="21"/>
                      <w:szCs w:val="24"/>
                      <w:lang w:val="en-US" w:eastAsia="zh-CN" w:bidi="ar-SA"/>
                    </w:rPr>
                  </w:pPr>
                  <w:r>
                    <w:rPr>
                      <w:rFonts w:hint="eastAsia" w:eastAsia="宋体"/>
                      <w:lang w:val="en-US" w:eastAsia="zh-CN"/>
                    </w:rPr>
                    <w:t>通过管理方案进行管理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eastAsia="宋体"/>
                      <w:lang w:eastAsia="zh-CN"/>
                    </w:rPr>
                  </w:pPr>
                </w:p>
              </w:tc>
              <w:tc>
                <w:tcPr>
                  <w:tcW w:w="4518" w:type="dxa"/>
                  <w:vAlign w:val="top"/>
                </w:tcPr>
                <w:p>
                  <w:pPr>
                    <w:rPr>
                      <w:rFonts w:hint="eastAsia" w:eastAsia="宋体"/>
                      <w:lang w:val="en-US" w:eastAsia="zh-CN"/>
                    </w:rPr>
                  </w:pPr>
                </w:p>
              </w:tc>
              <w:tc>
                <w:tcPr>
                  <w:tcW w:w="1717" w:type="dxa"/>
                  <w:vAlign w:val="top"/>
                </w:tcPr>
                <w:p>
                  <w:pPr>
                    <w:rPr>
                      <w:rFonts w:hint="eastAsia" w:eastAsia="宋体"/>
                      <w:lang w:val="en-US" w:eastAsia="zh-CN"/>
                    </w:rPr>
                  </w:pPr>
                </w:p>
              </w:tc>
            </w:tr>
          </w:tbl>
          <w:p>
            <w:pPr>
              <w:rPr>
                <w:rFonts w:hint="eastAsia"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rPr>
              <w:t xml:space="preserve">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555"/>
              <w:gridCol w:w="105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555" w:type="dxa"/>
                  <w:shd w:val="clear" w:color="auto" w:fill="auto"/>
                </w:tcPr>
                <w:p>
                  <w:pPr>
                    <w:rPr>
                      <w:rFonts w:ascii="宋体" w:hAnsi="宋体"/>
                      <w:highlight w:val="none"/>
                    </w:rPr>
                  </w:pPr>
                  <w:r>
                    <w:rPr>
                      <w:rFonts w:hint="eastAsia" w:ascii="宋体" w:hAnsi="宋体"/>
                      <w:highlight w:val="none"/>
                    </w:rPr>
                    <w:t>控制措施</w:t>
                  </w:r>
                </w:p>
              </w:tc>
              <w:tc>
                <w:tcPr>
                  <w:tcW w:w="1052" w:type="dxa"/>
                  <w:shd w:val="clear" w:color="auto" w:fill="auto"/>
                </w:tcPr>
                <w:p>
                  <w:pPr>
                    <w:rPr>
                      <w:rFonts w:ascii="宋体" w:hAnsi="宋体"/>
                      <w:highlight w:val="none"/>
                    </w:rPr>
                  </w:pPr>
                  <w:r>
                    <w:rPr>
                      <w:rFonts w:hint="eastAsia" w:ascii="宋体" w:hAnsi="宋体"/>
                      <w:highlight w:val="none"/>
                    </w:rPr>
                    <w:t>责任部门</w:t>
                  </w:r>
                </w:p>
              </w:tc>
              <w:tc>
                <w:tcPr>
                  <w:tcW w:w="1740"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rPr>
                    <w:t>火灾发生为0</w:t>
                  </w:r>
                </w:p>
                <w:p>
                  <w:pPr>
                    <w:rPr>
                      <w:rFonts w:hint="eastAsia" w:ascii="Times New Roman" w:hAnsi="Times New Roman" w:eastAsia="宋体" w:cs="Times New Roman"/>
                      <w:highlight w:val="none"/>
                      <w:lang w:val="en-US" w:eastAsia="zh-CN"/>
                    </w:rPr>
                  </w:pPr>
                </w:p>
              </w:tc>
              <w:tc>
                <w:tcPr>
                  <w:tcW w:w="3555" w:type="dxa"/>
                  <w:shd w:val="clear" w:color="auto" w:fill="auto"/>
                  <w:vAlign w:val="center"/>
                </w:tcPr>
                <w:p>
                  <w:pPr>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通过管理方案和预案措施、应急演练进行管理</w:t>
                  </w:r>
                </w:p>
              </w:tc>
              <w:tc>
                <w:tcPr>
                  <w:tcW w:w="1052" w:type="dxa"/>
                  <w:shd w:val="clear" w:color="auto" w:fill="auto"/>
                  <w:vAlign w:val="center"/>
                </w:tcPr>
                <w:p>
                  <w:pPr>
                    <w:rPr>
                      <w:rFonts w:hint="default" w:eastAsia="宋体"/>
                      <w:highlight w:val="none"/>
                      <w:lang w:val="en-US" w:eastAsia="zh-CN"/>
                    </w:rPr>
                  </w:pPr>
                  <w:r>
                    <w:rPr>
                      <w:rFonts w:hint="eastAsia"/>
                      <w:highlight w:val="none"/>
                      <w:lang w:val="en-US" w:eastAsia="zh-CN"/>
                    </w:rPr>
                    <w:t>办公室</w:t>
                  </w:r>
                </w:p>
              </w:tc>
              <w:tc>
                <w:tcPr>
                  <w:tcW w:w="1740" w:type="dxa"/>
                  <w:shd w:val="clear" w:color="auto" w:fill="auto"/>
                  <w:vAlign w:val="center"/>
                </w:tcPr>
                <w:p>
                  <w:pPr>
                    <w:jc w:val="center"/>
                    <w:rPr>
                      <w:rFonts w:hint="default" w:ascii="宋体" w:hAnsi="宋体" w:eastAsia="宋体"/>
                      <w:highlight w:val="none"/>
                      <w:lang w:val="en-US" w:eastAsia="zh-CN"/>
                    </w:rPr>
                  </w:pPr>
                  <w:r>
                    <w:rPr>
                      <w:rFonts w:hint="eastAsia" w:cs="Times New Roman"/>
                      <w:color w:val="000000"/>
                      <w:szCs w:val="18"/>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伤害率为</w:t>
                  </w:r>
                  <w:r>
                    <w:rPr>
                      <w:rFonts w:hint="eastAsia" w:ascii="Times New Roman" w:hAnsi="Times New Roman" w:eastAsia="宋体" w:cs="Times New Roman"/>
                      <w:color w:val="000000"/>
                      <w:szCs w:val="18"/>
                      <w:highlight w:val="none"/>
                      <w:lang w:val="en-US" w:eastAsia="zh-CN"/>
                    </w:rPr>
                    <w:t>0</w:t>
                  </w:r>
                </w:p>
                <w:p>
                  <w:pPr>
                    <w:rPr>
                      <w:rFonts w:hint="eastAsia" w:ascii="Times New Roman" w:hAnsi="Times New Roman" w:eastAsia="宋体" w:cs="Times New Roman"/>
                      <w:highlight w:val="none"/>
                      <w:lang w:val="en-US" w:eastAsia="zh-CN"/>
                    </w:rPr>
                  </w:pPr>
                </w:p>
              </w:tc>
              <w:tc>
                <w:tcPr>
                  <w:tcW w:w="3555"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通过管理方案和预案措施进行管理</w:t>
                  </w:r>
                </w:p>
              </w:tc>
              <w:tc>
                <w:tcPr>
                  <w:tcW w:w="1052"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办公室</w:t>
                  </w:r>
                </w:p>
              </w:tc>
              <w:tc>
                <w:tcPr>
                  <w:tcW w:w="1740" w:type="dxa"/>
                  <w:shd w:val="clear" w:color="auto" w:fill="auto"/>
                  <w:vAlign w:val="center"/>
                </w:tcPr>
                <w:p>
                  <w:pPr>
                    <w:rPr>
                      <w:rFonts w:hint="default" w:ascii="Times New Roman" w:hAnsi="Times New Roman" w:cs="Times New Roman"/>
                      <w:highlight w:val="none"/>
                      <w:lang w:val="en-US" w:eastAsia="zh-CN"/>
                    </w:rPr>
                  </w:pPr>
                  <w:r>
                    <w:rPr>
                      <w:rFonts w:hint="eastAsia" w:cs="Times New Roman"/>
                      <w:color w:val="000000"/>
                      <w:szCs w:val="18"/>
                      <w:highlight w:val="none"/>
                      <w:lang w:val="en-US" w:eastAsia="zh-CN"/>
                    </w:rPr>
                    <w:t>未发生伤害事件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rPr>
                      <w:rFonts w:hint="eastAsia" w:ascii="Times New Roman" w:hAnsi="Times New Roman" w:eastAsia="宋体" w:cs="Times New Roman"/>
                      <w:highlight w:val="none"/>
                      <w:lang w:val="en-US" w:eastAsia="zh-CN"/>
                    </w:rPr>
                  </w:pPr>
                </w:p>
              </w:tc>
              <w:tc>
                <w:tcPr>
                  <w:tcW w:w="3555" w:type="dxa"/>
                  <w:shd w:val="clear" w:color="auto" w:fill="auto"/>
                  <w:vAlign w:val="center"/>
                </w:tcPr>
                <w:p>
                  <w:pPr>
                    <w:rPr>
                      <w:rFonts w:hint="eastAsia" w:ascii="Times New Roman" w:hAnsi="Times New Roman" w:eastAsia="宋体" w:cs="Times New Roman"/>
                      <w:highlight w:val="none"/>
                      <w:lang w:val="en-US" w:eastAsia="zh-CN"/>
                    </w:rPr>
                  </w:pPr>
                </w:p>
              </w:tc>
              <w:tc>
                <w:tcPr>
                  <w:tcW w:w="1052" w:type="dxa"/>
                  <w:shd w:val="clear" w:color="auto" w:fill="auto"/>
                  <w:vAlign w:val="center"/>
                </w:tcPr>
                <w:p>
                  <w:pPr>
                    <w:rPr>
                      <w:rFonts w:hint="default" w:ascii="宋体" w:hAnsi="宋体" w:eastAsia="宋体"/>
                      <w:highlight w:val="none"/>
                      <w:lang w:val="en-US" w:eastAsia="zh-CN"/>
                    </w:rPr>
                  </w:pPr>
                </w:p>
              </w:tc>
              <w:tc>
                <w:tcPr>
                  <w:tcW w:w="1740"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kern w:val="2"/>
                      <w:sz w:val="21"/>
                      <w:szCs w:val="24"/>
                      <w:lang w:val="en-US" w:eastAsia="zh-CN" w:bidi="ar-SA"/>
                    </w:rPr>
                  </w:pPr>
                </w:p>
              </w:tc>
              <w:tc>
                <w:tcPr>
                  <w:tcW w:w="3555"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52" w:type="dxa"/>
                  <w:shd w:val="clear" w:color="auto" w:fill="auto"/>
                  <w:vAlign w:val="center"/>
                </w:tcPr>
                <w:p>
                  <w:pPr>
                    <w:rPr>
                      <w:rFonts w:hint="default" w:ascii="宋体" w:hAnsi="宋体"/>
                      <w:highlight w:val="none"/>
                      <w:lang w:val="en-US"/>
                    </w:rPr>
                  </w:pPr>
                </w:p>
              </w:tc>
              <w:tc>
                <w:tcPr>
                  <w:tcW w:w="1740"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rPr>
                      <w:rFonts w:hint="eastAsia" w:ascii="宋体" w:hAnsi="宋体" w:eastAsia="宋体" w:cs="Times New Roman"/>
                      <w:kern w:val="2"/>
                      <w:sz w:val="21"/>
                      <w:szCs w:val="24"/>
                      <w:lang w:val="en-US" w:eastAsia="zh-CN" w:bidi="ar-SA"/>
                    </w:rPr>
                  </w:pPr>
                </w:p>
              </w:tc>
              <w:tc>
                <w:tcPr>
                  <w:tcW w:w="3555"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52" w:type="dxa"/>
                  <w:shd w:val="clear" w:color="auto" w:fill="auto"/>
                  <w:vAlign w:val="center"/>
                </w:tcPr>
                <w:p>
                  <w:pPr>
                    <w:rPr>
                      <w:rFonts w:hint="default" w:ascii="宋体" w:hAnsi="宋体"/>
                      <w:highlight w:val="none"/>
                      <w:lang w:val="en-US"/>
                    </w:rPr>
                  </w:pPr>
                </w:p>
              </w:tc>
              <w:tc>
                <w:tcPr>
                  <w:tcW w:w="1740"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highlight w:val="none"/>
              </w:rPr>
            </w:pPr>
            <w:r>
              <w:rPr>
                <w:rFonts w:hint="eastAsia"/>
                <w:color w:val="auto"/>
                <w:highlight w:val="none"/>
              </w:rPr>
              <w:t>组织应确定、提供并维护所需的基础设施情况：</w:t>
            </w:r>
          </w:p>
          <w:p>
            <w:pPr>
              <w:rPr>
                <w:rFonts w:hint="eastAsia"/>
                <w:color w:val="auto"/>
                <w:highlight w:val="none"/>
              </w:rPr>
            </w:pPr>
            <w:r>
              <w:rPr>
                <w:rFonts w:hint="eastAsia"/>
                <w:color w:val="auto"/>
                <w:highlight w:val="none"/>
                <w:lang w:val="en-US" w:eastAsia="zh-CN"/>
              </w:rPr>
              <w:t>办公区域面积 1000</w:t>
            </w:r>
            <w:r>
              <w:rPr>
                <w:rFonts w:hint="eastAsia"/>
                <w:color w:val="auto"/>
                <w:highlight w:val="none"/>
              </w:rPr>
              <w:t>平方米；</w:t>
            </w:r>
            <w:r>
              <w:rPr>
                <w:rFonts w:hint="eastAsia"/>
                <w:color w:val="auto"/>
                <w:highlight w:val="none"/>
                <w:lang w:val="en-US" w:eastAsia="zh-CN"/>
              </w:rPr>
              <w:t>办公场所</w:t>
            </w:r>
            <w:r>
              <w:rPr>
                <w:rFonts w:hint="eastAsia"/>
                <w:color w:val="auto"/>
                <w:highlight w:val="none"/>
              </w:rPr>
              <w:t xml:space="preserve">  </w:t>
            </w:r>
            <w:r>
              <w:rPr>
                <w:rFonts w:hint="eastAsia"/>
                <w:color w:val="auto"/>
                <w:highlight w:val="none"/>
                <w:lang w:val="en-US" w:eastAsia="zh-CN"/>
              </w:rPr>
              <w:t>1</w:t>
            </w:r>
            <w:r>
              <w:rPr>
                <w:rFonts w:hint="eastAsia"/>
                <w:color w:val="auto"/>
                <w:highlight w:val="none"/>
              </w:rPr>
              <w:t xml:space="preserve"> 个；</w:t>
            </w:r>
            <w:r>
              <w:rPr>
                <w:rFonts w:hint="eastAsia"/>
                <w:color w:val="auto"/>
                <w:highlight w:val="none"/>
                <w:lang w:eastAsia="zh-CN"/>
              </w:rPr>
              <w:t>临时</w:t>
            </w:r>
            <w:r>
              <w:rPr>
                <w:rFonts w:hint="eastAsia"/>
                <w:color w:val="auto"/>
                <w:highlight w:val="none"/>
                <w:lang w:val="en-US" w:eastAsia="zh-CN"/>
              </w:rPr>
              <w:t>场所</w:t>
            </w:r>
            <w:r>
              <w:rPr>
                <w:rFonts w:hint="eastAsia"/>
                <w:color w:val="auto"/>
                <w:highlight w:val="none"/>
              </w:rPr>
              <w:t xml:space="preserve">  个；实验室   个；</w:t>
            </w:r>
          </w:p>
          <w:p>
            <w:pPr>
              <w:rPr>
                <w:rFonts w:hint="eastAsia"/>
                <w:color w:val="auto"/>
                <w:highlight w:val="none"/>
                <w:lang w:eastAsia="zh-CN"/>
              </w:rPr>
            </w:pPr>
            <w:r>
              <w:rPr>
                <w:rFonts w:hint="eastAsia"/>
                <w:color w:val="auto"/>
                <w:highlight w:val="none"/>
              </w:rPr>
              <w:t>主要生产设备有：</w:t>
            </w:r>
            <w:r>
              <w:rPr>
                <w:rFonts w:hint="eastAsia"/>
                <w:color w:val="auto"/>
                <w:highlight w:val="none"/>
                <w:lang w:eastAsia="zh-CN"/>
              </w:rPr>
              <w:t>办公设备、电脑、打印机、办公耗材等。</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主要安全装置有：</w:t>
            </w:r>
          </w:p>
          <w:p>
            <w:pPr>
              <w:rPr>
                <w:color w:val="auto"/>
                <w:highlight w:val="none"/>
              </w:rPr>
            </w:pPr>
            <w:r>
              <w:rPr>
                <w:rFonts w:hint="eastAsia" w:ascii="Wingdings" w:hAnsi="Wingdings"/>
                <w:color w:val="auto"/>
                <w:highlight w:val="none"/>
                <w:lang w:eastAsia="zh-CN"/>
              </w:rPr>
              <w:t>□</w:t>
            </w:r>
            <w:r>
              <w:rPr>
                <w:rFonts w:hint="eastAsia"/>
                <w:color w:val="auto"/>
                <w:highlight w:val="none"/>
              </w:rPr>
              <w:t xml:space="preserve">急停按钮 </w:t>
            </w:r>
            <w:r>
              <w:rPr>
                <w:rFonts w:hint="eastAsia" w:ascii="Wingdings" w:hAnsi="Wingdings"/>
                <w:color w:val="auto"/>
                <w:highlight w:val="none"/>
                <w:lang w:eastAsia="zh-CN"/>
              </w:rPr>
              <w:t>□</w:t>
            </w:r>
            <w:r>
              <w:rPr>
                <w:rFonts w:hint="eastAsia"/>
                <w:color w:val="auto"/>
                <w:highlight w:val="none"/>
              </w:rPr>
              <w:t xml:space="preserve">光栅 </w:t>
            </w:r>
            <w:r>
              <w:rPr>
                <w:rFonts w:hint="eastAsia" w:ascii="Wingdings" w:hAnsi="Wingdings"/>
                <w:color w:val="auto"/>
                <w:highlight w:val="none"/>
                <w:lang w:eastAsia="zh-CN"/>
              </w:rPr>
              <w:t>□</w:t>
            </w:r>
            <w:r>
              <w:rPr>
                <w:rFonts w:hint="eastAsia"/>
                <w:color w:val="auto"/>
                <w:highlight w:val="none"/>
              </w:rPr>
              <w:t xml:space="preserve">联锁装置  </w:t>
            </w:r>
            <w:r>
              <w:rPr>
                <w:rFonts w:hint="eastAsia" w:ascii="Wingdings" w:hAnsi="Wingdings"/>
                <w:color w:val="auto"/>
                <w:highlight w:val="none"/>
                <w:lang w:eastAsia="zh-CN"/>
              </w:rPr>
              <w:t>■</w:t>
            </w:r>
            <w:r>
              <w:rPr>
                <w:rFonts w:hint="eastAsia"/>
                <w:color w:val="auto"/>
                <w:highlight w:val="none"/>
              </w:rPr>
              <w:t xml:space="preserve">漏电开关 </w:t>
            </w:r>
            <w:r>
              <w:rPr>
                <w:rFonts w:hint="eastAsia" w:ascii="Wingdings" w:hAnsi="Wingdings"/>
                <w:color w:val="auto"/>
                <w:highlight w:val="none"/>
                <w:lang w:eastAsia="zh-CN"/>
              </w:rPr>
              <w:t>□</w:t>
            </w:r>
            <w:r>
              <w:rPr>
                <w:rFonts w:hint="eastAsia"/>
                <w:color w:val="auto"/>
                <w:highlight w:val="none"/>
              </w:rPr>
              <w:t xml:space="preserve">报警系统  </w:t>
            </w:r>
            <w:r>
              <w:rPr>
                <w:rFonts w:hint="eastAsia" w:ascii="Wingdings" w:hAnsi="Wingdings"/>
                <w:color w:val="auto"/>
                <w:highlight w:val="none"/>
                <w:lang w:eastAsia="zh-CN"/>
              </w:rPr>
              <w:t>□</w:t>
            </w:r>
            <w:r>
              <w:rPr>
                <w:rFonts w:hint="eastAsia"/>
                <w:color w:val="auto"/>
                <w:highlight w:val="none"/>
              </w:rPr>
              <w:t xml:space="preserve">消防系统  </w:t>
            </w:r>
            <w:r>
              <w:rPr>
                <w:rFonts w:hint="eastAsia" w:ascii="Wingdings" w:hAnsi="Wingdings"/>
                <w:color w:val="auto"/>
                <w:highlight w:val="none"/>
                <w:lang w:eastAsia="zh-CN"/>
              </w:rPr>
              <w:t>□</w:t>
            </w:r>
            <w:r>
              <w:rPr>
                <w:rFonts w:hint="eastAsia"/>
                <w:color w:val="auto"/>
                <w:highlight w:val="none"/>
              </w:rPr>
              <w:t xml:space="preserve">不适用 </w:t>
            </w:r>
          </w:p>
          <w:p>
            <w:pPr>
              <w:rPr>
                <w:color w:val="auto"/>
                <w:highlight w:val="none"/>
                <w:u w:val="single"/>
              </w:rPr>
            </w:pPr>
          </w:p>
          <w:p>
            <w:pPr>
              <w:rPr>
                <w:color w:val="auto"/>
                <w:highlight w:val="none"/>
              </w:rPr>
            </w:pPr>
            <w:r>
              <w:rPr>
                <w:rFonts w:hint="eastAsia"/>
                <w:color w:val="auto"/>
                <w:highlight w:val="none"/>
              </w:rPr>
              <w:t>特种设备：</w:t>
            </w:r>
            <w:r>
              <w:rPr>
                <w:rFonts w:hint="eastAsia" w:ascii="Times New Roman" w:hAnsi="Times New Roman" w:cs="Times New Roman"/>
                <w:color w:val="auto"/>
                <w:highlight w:val="none"/>
                <w:u w:val="single"/>
                <w:lang w:eastAsia="zh-CN"/>
              </w:rPr>
              <w:t>无</w:t>
            </w:r>
            <w:r>
              <w:rPr>
                <w:rFonts w:hint="eastAsia"/>
                <w:color w:val="auto"/>
                <w:highlight w:val="none"/>
              </w:rPr>
              <w:t xml:space="preserve"> </w:t>
            </w:r>
          </w:p>
          <w:p>
            <w:pPr>
              <w:rPr>
                <w:color w:val="auto"/>
                <w:highlight w:val="none"/>
              </w:rPr>
            </w:pPr>
            <w:r>
              <w:rPr>
                <w:rFonts w:hint="eastAsia"/>
                <w:color w:val="auto"/>
                <w:highlight w:val="none"/>
              </w:rPr>
              <w:t>辅助场所：</w:t>
            </w:r>
            <w:r>
              <w:rPr>
                <w:rFonts w:hint="eastAsia" w:ascii="Wingdings" w:hAnsi="Wingdings"/>
                <w:color w:val="auto"/>
                <w:highlight w:val="none"/>
                <w:lang w:eastAsia="zh-CN"/>
              </w:rPr>
              <w:t>□</w:t>
            </w:r>
            <w:r>
              <w:rPr>
                <w:rFonts w:hint="eastAsia"/>
                <w:color w:val="auto"/>
                <w:highlight w:val="none"/>
              </w:rPr>
              <w:t xml:space="preserve">高压配电室 </w:t>
            </w:r>
            <w:r>
              <w:rPr>
                <w:rFonts w:hint="eastAsia" w:ascii="Wingdings" w:hAnsi="Wingdings"/>
                <w:color w:val="auto"/>
                <w:highlight w:val="none"/>
                <w:lang w:eastAsia="zh-CN"/>
              </w:rPr>
              <w:t>□</w:t>
            </w:r>
            <w:r>
              <w:rPr>
                <w:rFonts w:hint="eastAsia"/>
                <w:color w:val="auto"/>
                <w:highlight w:val="none"/>
              </w:rPr>
              <w:t xml:space="preserve">低压配电室 </w:t>
            </w:r>
            <w:r>
              <w:rPr>
                <w:rFonts w:hint="eastAsia" w:ascii="Wingdings" w:hAnsi="Wingdings"/>
                <w:color w:val="auto"/>
                <w:highlight w:val="none"/>
                <w:lang w:eastAsia="zh-CN"/>
              </w:rPr>
              <w:t>□</w:t>
            </w:r>
            <w:r>
              <w:rPr>
                <w:rFonts w:hint="eastAsia"/>
                <w:color w:val="auto"/>
                <w:highlight w:val="none"/>
              </w:rPr>
              <w:t xml:space="preserve">空压站 </w:t>
            </w:r>
            <w:r>
              <w:rPr>
                <w:rFonts w:hint="eastAsia" w:ascii="Wingdings" w:hAnsi="Wingdings"/>
                <w:color w:val="auto"/>
                <w:highlight w:val="none"/>
                <w:lang w:eastAsia="zh-CN"/>
              </w:rPr>
              <w:t>□</w:t>
            </w:r>
            <w:r>
              <w:rPr>
                <w:rFonts w:hint="eastAsia"/>
                <w:color w:val="auto"/>
                <w:highlight w:val="none"/>
              </w:rPr>
              <w:t xml:space="preserve">锅炉房 </w:t>
            </w:r>
            <w:r>
              <w:rPr>
                <w:rFonts w:hint="eastAsia" w:ascii="Wingdings" w:hAnsi="Wingdings"/>
                <w:color w:val="auto"/>
                <w:highlight w:val="none"/>
                <w:lang w:eastAsia="zh-CN"/>
              </w:rPr>
              <w:t>□</w:t>
            </w:r>
            <w:r>
              <w:rPr>
                <w:rFonts w:hint="eastAsia"/>
                <w:color w:val="auto"/>
                <w:highlight w:val="none"/>
              </w:rPr>
              <w:t xml:space="preserve">食堂  </w:t>
            </w:r>
            <w:r>
              <w:rPr>
                <w:rFonts w:hint="eastAsia" w:ascii="Wingdings" w:hAnsi="Wingdings"/>
                <w:color w:val="auto"/>
                <w:highlight w:val="none"/>
                <w:lang w:eastAsia="zh-CN"/>
              </w:rPr>
              <w:t>□</w:t>
            </w:r>
            <w:r>
              <w:rPr>
                <w:rFonts w:hint="eastAsia"/>
                <w:color w:val="auto"/>
                <w:highlight w:val="none"/>
              </w:rPr>
              <w:t xml:space="preserve">危化品库  </w:t>
            </w:r>
          </w:p>
          <w:p>
            <w:pPr>
              <w:ind w:firstLine="1050" w:firstLineChars="500"/>
              <w:rPr>
                <w:color w:val="auto"/>
                <w:highlight w:val="none"/>
              </w:rPr>
            </w:pPr>
            <w:r>
              <w:rPr>
                <w:rFonts w:hint="eastAsia" w:ascii="Wingdings" w:hAnsi="Wingdings"/>
                <w:color w:val="auto"/>
                <w:highlight w:val="none"/>
                <w:lang w:eastAsia="zh-CN"/>
              </w:rPr>
              <w:t>□</w:t>
            </w:r>
            <w:r>
              <w:rPr>
                <w:rFonts w:hint="eastAsia"/>
                <w:color w:val="auto"/>
                <w:highlight w:val="none"/>
              </w:rPr>
              <w:t xml:space="preserve">危废库  </w:t>
            </w:r>
            <w:r>
              <w:rPr>
                <w:rFonts w:hint="eastAsia" w:ascii="Wingdings" w:hAnsi="Wingdings"/>
                <w:color w:val="auto"/>
                <w:highlight w:val="none"/>
                <w:lang w:eastAsia="zh-CN"/>
              </w:rPr>
              <w:t>□</w:t>
            </w:r>
            <w:r>
              <w:rPr>
                <w:rFonts w:hint="eastAsia"/>
                <w:color w:val="auto"/>
                <w:highlight w:val="none"/>
              </w:rPr>
              <w:t xml:space="preserve">建筑施工 </w:t>
            </w:r>
            <w:r>
              <w:rPr>
                <w:rFonts w:hint="eastAsia" w:ascii="Wingdings" w:hAnsi="Wingdings"/>
                <w:color w:val="auto"/>
                <w:highlight w:val="none"/>
                <w:lang w:eastAsia="zh-CN"/>
              </w:rPr>
              <w:t>□</w:t>
            </w:r>
            <w:r>
              <w:rPr>
                <w:rFonts w:hint="eastAsia"/>
                <w:color w:val="auto"/>
                <w:highlight w:val="none"/>
              </w:rPr>
              <w:t xml:space="preserve">污水处理站  </w:t>
            </w:r>
            <w:r>
              <w:rPr>
                <w:rFonts w:hint="eastAsia" w:ascii="Wingdings" w:hAnsi="Wingdings"/>
                <w:color w:val="auto"/>
                <w:highlight w:val="none"/>
                <w:lang w:eastAsia="zh-CN"/>
              </w:rPr>
              <w:t>□</w:t>
            </w:r>
            <w:r>
              <w:rPr>
                <w:rFonts w:hint="eastAsia"/>
                <w:color w:val="auto"/>
                <w:highlight w:val="none"/>
              </w:rPr>
              <w:t>其他</w:t>
            </w:r>
          </w:p>
          <w:p>
            <w:pPr>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基础设施可满足职业健康安全管理体系运行；</w:t>
            </w:r>
          </w:p>
          <w:p>
            <w:pPr>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基础设施可基本满足职业健康安全管理体系运行，但是还有不足需要补充：</w:t>
            </w:r>
            <w:r>
              <w:rPr>
                <w:rFonts w:hint="eastAsia"/>
                <w:color w:val="auto"/>
                <w:highlight w:val="none"/>
                <w:u w:val="single"/>
              </w:rPr>
              <w:t xml:space="preserve">           </w:t>
            </w:r>
          </w:p>
          <w:p>
            <w:pPr>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基础设施完全不能满足职业健康安全管理体系运行，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□电工 □焊工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highlight w:val="none"/>
              </w:rPr>
            </w:pPr>
            <w:r>
              <w:rPr>
                <w:rFonts w:hint="eastAsia"/>
              </w:rPr>
              <w:t>审</w:t>
            </w:r>
            <w:r>
              <w:rPr>
                <w:rFonts w:hint="eastAsia"/>
                <w:highlight w:val="none"/>
              </w:rPr>
              <w:t>核期间内，设计和开发新产品/项目名称：</w:t>
            </w:r>
            <w:r>
              <w:rPr>
                <w:rFonts w:hint="eastAsia"/>
                <w:highlight w:val="none"/>
                <w:u w:val="single"/>
                <w:lang w:val="en-US" w:eastAsia="zh-CN"/>
              </w:rPr>
              <w:t>重庆工程职业技术学院Java Web应用开发实训室项目</w:t>
            </w:r>
            <w:r>
              <w:rPr>
                <w:rFonts w:hint="eastAsia"/>
                <w:highlight w:val="none"/>
              </w:rPr>
              <w:t>对该设计和开发的项目对职业健康安全风险进行了识别和评价，并制订了控制措施。</w:t>
            </w:r>
          </w:p>
          <w:p>
            <w:pPr>
              <w:rPr>
                <w:highlight w:val="none"/>
              </w:rPr>
            </w:pPr>
            <w:r>
              <w:rPr>
                <w:rFonts w:hint="eastAsia"/>
                <w:highlight w:val="none"/>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w:t>
            </w:r>
            <w:r>
              <w:rPr>
                <w:rFonts w:hint="eastAsia" w:cs="Times New Roman"/>
                <w:color w:val="000000"/>
                <w:highlight w:val="none"/>
                <w:u w:val="single"/>
                <w:lang w:val="en-US" w:eastAsia="zh-CN"/>
              </w:rPr>
              <w:t>2</w:t>
            </w:r>
            <w:r>
              <w:rPr>
                <w:rFonts w:hint="eastAsia" w:cs="Times New Roman"/>
                <w:color w:val="000000"/>
                <w:highlight w:val="none"/>
                <w:u w:val="single"/>
                <w:lang w:eastAsia="zh-CN"/>
              </w:rPr>
              <w:t>年6月2</w:t>
            </w:r>
            <w:r>
              <w:rPr>
                <w:rFonts w:hint="eastAsia" w:cs="Times New Roman"/>
                <w:color w:val="000000"/>
                <w:highlight w:val="none"/>
                <w:u w:val="single"/>
                <w:lang w:val="en-US" w:eastAsia="zh-CN"/>
              </w:rPr>
              <w:t>0</w:t>
            </w:r>
            <w:r>
              <w:rPr>
                <w:rFonts w:hint="eastAsia" w:cs="Times New Roman"/>
                <w:color w:val="000000"/>
                <w:highlight w:val="none"/>
                <w:u w:val="single"/>
                <w:lang w:eastAsia="zh-CN"/>
              </w:rPr>
              <w:t>日</w:t>
            </w:r>
            <w:r>
              <w:rPr>
                <w:rFonts w:hint="eastAsia" w:ascii="Times New Roman" w:hAnsi="Times New Roman" w:cs="Times New Roman"/>
                <w:color w:val="000000"/>
                <w:highlight w:val="none"/>
                <w:u w:val="single"/>
                <w:lang w:eastAsia="zh-CN"/>
              </w:rPr>
              <w:t>进行的消防</w:t>
            </w:r>
            <w:r>
              <w:rPr>
                <w:rFonts w:hint="eastAsia" w:ascii="Times New Roman" w:hAnsi="Times New Roman" w:cs="Times New Roman"/>
                <w:color w:val="000000"/>
                <w:highlight w:val="none"/>
                <w:u w:val="single"/>
                <w:lang w:val="en-US" w:eastAsia="zh-CN"/>
              </w:rPr>
              <w:t>火灾</w:t>
            </w:r>
            <w:r>
              <w:rPr>
                <w:rFonts w:hint="eastAsia" w:ascii="Times New Roman" w:hAnsi="Times New Roman" w:cs="Times New Roman"/>
                <w:color w:val="000000"/>
                <w:highlight w:val="none"/>
                <w:u w:val="single"/>
                <w:lang w:eastAsia="zh-CN"/>
              </w:rPr>
              <w:t>应急预案演练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8</w:t>
            </w:r>
            <w:r>
              <w:rPr>
                <w:rFonts w:hint="eastAsia"/>
                <w:highlight w:val="none"/>
                <w:u w:val="single"/>
                <w:lang w:eastAsia="zh-CN"/>
              </w:rPr>
              <w:t>月</w:t>
            </w:r>
            <w:r>
              <w:rPr>
                <w:rFonts w:hint="eastAsia"/>
                <w:highlight w:val="none"/>
                <w:u w:val="single"/>
                <w:lang w:val="en-US" w:eastAsia="zh-CN"/>
              </w:rPr>
              <w:t>6</w:t>
            </w:r>
            <w:r>
              <w:rPr>
                <w:rFonts w:hint="eastAsia"/>
                <w:highlight w:val="none"/>
                <w:u w:val="single"/>
                <w:lang w:eastAsia="zh-CN"/>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年9月10日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2022年9月30日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A717628"/>
    <w:rsid w:val="12E359C4"/>
    <w:rsid w:val="1C085913"/>
    <w:rsid w:val="22A40A29"/>
    <w:rsid w:val="271815A7"/>
    <w:rsid w:val="2B1C0A93"/>
    <w:rsid w:val="44EB3558"/>
    <w:rsid w:val="4CB81013"/>
    <w:rsid w:val="4D907392"/>
    <w:rsid w:val="5A0A04CC"/>
    <w:rsid w:val="7B663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14687</Words>
  <Characters>15433</Characters>
  <Lines>150</Lines>
  <Paragraphs>42</Paragraphs>
  <TotalTime>3</TotalTime>
  <ScaleCrop>false</ScaleCrop>
  <LinksUpToDate>false</LinksUpToDate>
  <CharactersWithSpaces>17591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2022-10-14T08:10:55Z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