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湖州新利商标制带有限公司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湖州新利商标制带有限公司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浙江省湖州市菱湖镇凤凰桥</w:t>
            </w:r>
            <w:bookmarkEnd w:id="6"/>
          </w:p>
        </w:tc>
        <w:tc>
          <w:tcPr>
            <w:tcW w:w="1242" w:type="dxa"/>
            <w:vMerge w:val="restart"/>
            <w:vAlign w:val="center"/>
          </w:tcPr>
          <w:p>
            <w:r>
              <w:rPr>
                <w:rFonts w:hint="eastAsia"/>
              </w:rPr>
              <w:t>邮编</w:t>
            </w:r>
          </w:p>
        </w:tc>
        <w:tc>
          <w:tcPr>
            <w:tcW w:w="1771" w:type="dxa"/>
          </w:tcPr>
          <w:p>
            <w:bookmarkStart w:id="7" w:name="注册邮编"/>
            <w:r>
              <w:t>313018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浙江省湖州市菱湖镇凤凰桥</w:t>
            </w:r>
            <w:bookmarkEnd w:id="8"/>
          </w:p>
        </w:tc>
        <w:tc>
          <w:tcPr>
            <w:tcW w:w="1242" w:type="dxa"/>
            <w:vMerge w:val="continue"/>
            <w:vAlign w:val="center"/>
          </w:tcPr>
          <w:p/>
        </w:tc>
        <w:tc>
          <w:tcPr>
            <w:tcW w:w="1771" w:type="dxa"/>
          </w:tcPr>
          <w:p>
            <w:bookmarkStart w:id="9" w:name="办公邮编"/>
            <w:r>
              <w:t>313018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何远</w:t>
            </w:r>
            <w:bookmarkEnd w:id="10"/>
          </w:p>
        </w:tc>
        <w:tc>
          <w:tcPr>
            <w:tcW w:w="1313" w:type="dxa"/>
            <w:vAlign w:val="center"/>
          </w:tcPr>
          <w:p>
            <w:r>
              <w:rPr>
                <w:rFonts w:hint="eastAsia"/>
              </w:rPr>
              <w:t>电话.</w:t>
            </w:r>
          </w:p>
        </w:tc>
        <w:tc>
          <w:tcPr>
            <w:tcW w:w="2180" w:type="dxa"/>
            <w:vAlign w:val="center"/>
          </w:tcPr>
          <w:p>
            <w:bookmarkStart w:id="11" w:name="联系人电话"/>
            <w:r>
              <w:t>0572-3355188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吴根荣</w:t>
            </w:r>
            <w:bookmarkEnd w:id="13"/>
          </w:p>
        </w:tc>
        <w:tc>
          <w:tcPr>
            <w:tcW w:w="1313" w:type="dxa"/>
            <w:vAlign w:val="center"/>
          </w:tcPr>
          <w:p>
            <w:r>
              <w:rPr>
                <w:rFonts w:hint="eastAsia"/>
              </w:rPr>
              <w:t>管理者代表</w:t>
            </w:r>
          </w:p>
        </w:tc>
        <w:tc>
          <w:tcPr>
            <w:tcW w:w="2180" w:type="dxa"/>
          </w:tcPr>
          <w:p>
            <w:bookmarkStart w:id="14" w:name="管理者代表"/>
            <w:r>
              <w:t>费树凤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highlight w:val="none"/>
                <w:lang w:val="en-US" w:eastAsia="zh-CN"/>
              </w:rPr>
              <w:t>■</w:t>
            </w:r>
            <w:r>
              <w:rPr>
                <w:rFonts w:hint="eastAsia"/>
                <w:highlight w:val="none"/>
              </w:rPr>
              <w:t>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vAlign w:val="center"/>
          </w:tcPr>
          <w:p>
            <w:pPr>
              <w:jc w:val="both"/>
            </w:pPr>
            <w:r>
              <w:rPr>
                <w:rFonts w:hint="eastAsia" w:ascii="Times New Roman" w:hAnsi="Times New Roman" w:cs="Times New Roman"/>
                <w:b w:val="0"/>
                <w:bCs/>
                <w:sz w:val="20"/>
                <w:lang w:val="en-US" w:eastAsia="zh-CN"/>
              </w:rPr>
              <w:t>坯布→冷轧→水洗→定型→压光→涂层（干/湿）→复卷→分切→包装入库</w:t>
            </w:r>
          </w:p>
        </w:tc>
      </w:tr>
    </w:tbl>
    <w:p/>
    <w:p>
      <w:r>
        <w:rPr>
          <w:rFonts w:hint="eastAsia"/>
        </w:rPr>
        <w:t>二、本次审核信息</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2022年10月19日 上午至2022年10月23日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jc w:val="center"/>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jc w:val="center"/>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jc w:val="center"/>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vAlign w:val="center"/>
          </w:tcPr>
          <w:p>
            <w:pPr>
              <w:jc w:val="both"/>
              <w:rPr>
                <w:rFonts w:ascii="宋体"/>
                <w:b/>
                <w:color w:val="auto"/>
                <w:szCs w:val="21"/>
              </w:rPr>
            </w:pPr>
            <w:r>
              <w:rPr>
                <w:color w:val="auto"/>
              </w:rPr>
              <w:t>浙江省湖州市菱湖镇凤凰桥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Q：商标带设计与生产</w:t>
            </w:r>
          </w:p>
          <w:p>
            <w:r>
              <w:t>E：商标带设计与生产所涉及场所的相关环境管理活动</w:t>
            </w:r>
          </w:p>
          <w:p>
            <w:r>
              <w:t>O：商标带设计与生产所涉及场所的相关职业健康安全管理活动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Q：04.04.06</w:t>
            </w:r>
          </w:p>
          <w:p>
            <w:r>
              <w:t>E：04.04.06</w:t>
            </w:r>
          </w:p>
          <w:p>
            <w:r>
              <w:t>O：04.04.06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21"/>
        <w:gridCol w:w="940"/>
        <w:gridCol w:w="660"/>
        <w:gridCol w:w="2350"/>
        <w:gridCol w:w="29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jc w:val="left"/>
            </w:pPr>
            <w:r>
              <w:rPr>
                <w:rFonts w:hint="eastAsia"/>
              </w:rPr>
              <w:t>场所编号</w:t>
            </w:r>
          </w:p>
          <w:p>
            <w:pPr>
              <w:jc w:val="left"/>
            </w:pPr>
            <w:r>
              <w:rPr>
                <w:rFonts w:hint="eastAsia"/>
              </w:rPr>
              <w:t>(分证书序号）</w:t>
            </w:r>
          </w:p>
        </w:tc>
        <w:tc>
          <w:tcPr>
            <w:tcW w:w="1721" w:type="dxa"/>
            <w:shd w:val="clear" w:color="auto" w:fill="F3F3F3"/>
            <w:tcMar>
              <w:left w:w="57" w:type="dxa"/>
              <w:right w:w="57" w:type="dxa"/>
            </w:tcMar>
          </w:tcPr>
          <w:p>
            <w:pPr>
              <w:jc w:val="left"/>
            </w:pPr>
            <w:r>
              <w:rPr>
                <w:rFonts w:hint="eastAsia"/>
              </w:rPr>
              <w:t>组织名称及注册场所地址</w:t>
            </w:r>
          </w:p>
        </w:tc>
        <w:tc>
          <w:tcPr>
            <w:tcW w:w="940" w:type="dxa"/>
            <w:shd w:val="clear" w:color="auto" w:fill="F3F3F3"/>
            <w:tcMar>
              <w:left w:w="57" w:type="dxa"/>
              <w:right w:w="57" w:type="dxa"/>
            </w:tcMar>
          </w:tcPr>
          <w:p>
            <w:pPr>
              <w:jc w:val="left"/>
            </w:pPr>
            <w:r>
              <w:rPr>
                <w:rFonts w:hint="eastAsia"/>
              </w:rPr>
              <w:t>经营场所的地址</w:t>
            </w:r>
          </w:p>
          <w:p>
            <w:pPr>
              <w:jc w:val="left"/>
            </w:pPr>
            <w:r>
              <w:rPr>
                <w:rFonts w:hint="eastAsia"/>
              </w:rPr>
              <w:t>（多现场和临时现场）</w:t>
            </w:r>
          </w:p>
        </w:tc>
        <w:tc>
          <w:tcPr>
            <w:tcW w:w="660" w:type="dxa"/>
            <w:shd w:val="clear" w:color="auto" w:fill="F3F3F3"/>
            <w:tcMar>
              <w:left w:w="57" w:type="dxa"/>
              <w:right w:w="57" w:type="dxa"/>
            </w:tcMar>
          </w:tcPr>
          <w:p>
            <w:pPr>
              <w:jc w:val="left"/>
            </w:pPr>
            <w:r>
              <w:rPr>
                <w:rFonts w:hint="eastAsia"/>
              </w:rPr>
              <w:t>员工人数</w:t>
            </w:r>
          </w:p>
        </w:tc>
        <w:tc>
          <w:tcPr>
            <w:tcW w:w="2350" w:type="dxa"/>
            <w:shd w:val="clear" w:color="auto" w:fill="F3F3F3"/>
            <w:tcMar>
              <w:left w:w="57" w:type="dxa"/>
              <w:right w:w="57" w:type="dxa"/>
            </w:tcMar>
          </w:tcPr>
          <w:p>
            <w:pPr>
              <w:jc w:val="left"/>
            </w:pPr>
            <w:r>
              <w:rPr>
                <w:rFonts w:hint="eastAsia"/>
              </w:rPr>
              <w:t>审核范围（产品和过程）</w:t>
            </w:r>
          </w:p>
          <w:p>
            <w:pPr>
              <w:jc w:val="left"/>
            </w:pPr>
          </w:p>
          <w:p>
            <w:pPr>
              <w:jc w:val="left"/>
            </w:pPr>
          </w:p>
        </w:tc>
        <w:tc>
          <w:tcPr>
            <w:tcW w:w="2906" w:type="dxa"/>
            <w:shd w:val="clear" w:color="auto" w:fill="F3F3F3"/>
            <w:tcMar>
              <w:left w:w="57" w:type="dxa"/>
              <w:right w:w="57" w:type="dxa"/>
            </w:tcMar>
          </w:tcPr>
          <w:p>
            <w:pPr>
              <w:jc w:val="left"/>
            </w:pPr>
            <w:r>
              <w:rPr>
                <w:rFonts w:hint="eastAsia"/>
              </w:rPr>
              <w:t>标准</w:t>
            </w:r>
          </w:p>
        </w:tc>
        <w:tc>
          <w:tcPr>
            <w:tcW w:w="668" w:type="dxa"/>
            <w:tcBorders>
              <w:bottom w:val="single" w:color="auto" w:sz="4" w:space="0"/>
            </w:tcBorders>
            <w:shd w:val="clear" w:color="auto" w:fill="F3F3F3"/>
            <w:tcMar>
              <w:left w:w="57" w:type="dxa"/>
              <w:right w:w="57" w:type="dxa"/>
            </w:tcMar>
          </w:tcPr>
          <w:p>
            <w:pPr>
              <w:jc w:val="left"/>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21" w:type="dxa"/>
          </w:tcPr>
          <w:p>
            <w:pPr>
              <w:rPr>
                <w:lang w:val="de-DE" w:eastAsia="ja-JP"/>
              </w:rPr>
            </w:pPr>
            <w:r>
              <w:t>湖州新利商标制带有限公司</w:t>
            </w:r>
            <w:r>
              <w:rPr>
                <w:rFonts w:hint="eastAsia"/>
                <w:lang w:val="en-US" w:eastAsia="zh-CN"/>
              </w:rPr>
              <w:t>/</w:t>
            </w:r>
            <w:r>
              <w:t>浙江省湖州市菱湖镇凤凰桥</w:t>
            </w:r>
          </w:p>
        </w:tc>
        <w:tc>
          <w:tcPr>
            <w:tcW w:w="940" w:type="dxa"/>
          </w:tcPr>
          <w:p>
            <w:pPr>
              <w:rPr>
                <w:lang w:val="de-DE" w:eastAsia="ja-JP"/>
              </w:rPr>
            </w:pPr>
            <w:r>
              <w:t>浙江省湖州市菱湖镇凤凰桥</w:t>
            </w:r>
          </w:p>
        </w:tc>
        <w:tc>
          <w:tcPr>
            <w:tcW w:w="660" w:type="dxa"/>
            <w:vAlign w:val="center"/>
          </w:tcPr>
          <w:p>
            <w:pPr>
              <w:rPr>
                <w:rFonts w:hint="default" w:eastAsia="宋体"/>
                <w:lang w:val="en-US" w:eastAsia="zh-CN"/>
              </w:rPr>
            </w:pPr>
            <w:r>
              <w:rPr>
                <w:rFonts w:hint="eastAsia"/>
                <w:lang w:val="en-US" w:eastAsia="zh-CN"/>
              </w:rPr>
              <w:t>297</w:t>
            </w:r>
          </w:p>
        </w:tc>
        <w:tc>
          <w:tcPr>
            <w:tcW w:w="2350" w:type="dxa"/>
            <w:vAlign w:val="center"/>
          </w:tcPr>
          <w:p>
            <w:r>
              <w:t>Q：商标带设计与生产</w:t>
            </w:r>
          </w:p>
          <w:p>
            <w:r>
              <w:t>E：商标带设计与生产所涉及场所的相关环境管理活动</w:t>
            </w:r>
          </w:p>
          <w:p>
            <w:pPr>
              <w:rPr>
                <w:lang w:eastAsia="ja-JP"/>
              </w:rPr>
            </w:pPr>
            <w:r>
              <w:t>O：商标带设计与生产所涉及场所的相关职业健康安全管理活动</w:t>
            </w:r>
          </w:p>
        </w:tc>
        <w:tc>
          <w:tcPr>
            <w:tcW w:w="2906" w:type="dxa"/>
            <w:vAlign w:val="center"/>
          </w:tcPr>
          <w:p>
            <w:pPr>
              <w:jc w:val="left"/>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val="de-DE"/>
              </w:rPr>
            </w:pP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21" w:type="dxa"/>
            <w:vAlign w:val="center"/>
          </w:tcPr>
          <w:p>
            <w:pPr>
              <w:rPr>
                <w:lang w:eastAsia="ja-JP"/>
              </w:rPr>
            </w:pPr>
          </w:p>
        </w:tc>
        <w:tc>
          <w:tcPr>
            <w:tcW w:w="940" w:type="dxa"/>
            <w:vAlign w:val="center"/>
          </w:tcPr>
          <w:p>
            <w:pPr>
              <w:rPr>
                <w:lang w:eastAsia="ja-JP"/>
              </w:rPr>
            </w:pPr>
          </w:p>
        </w:tc>
        <w:tc>
          <w:tcPr>
            <w:tcW w:w="660" w:type="dxa"/>
            <w:vAlign w:val="center"/>
          </w:tcPr>
          <w:p>
            <w:pPr>
              <w:rPr>
                <w:lang w:eastAsia="ja-JP"/>
              </w:rPr>
            </w:pPr>
          </w:p>
        </w:tc>
        <w:tc>
          <w:tcPr>
            <w:tcW w:w="2350" w:type="dxa"/>
            <w:vAlign w:val="center"/>
          </w:tcPr>
          <w:p>
            <w:pPr>
              <w:rPr>
                <w:lang w:eastAsia="ja-JP"/>
              </w:rPr>
            </w:pPr>
          </w:p>
        </w:tc>
        <w:tc>
          <w:tcPr>
            <w:tcW w:w="29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21" w:type="dxa"/>
            <w:vAlign w:val="center"/>
          </w:tcPr>
          <w:p>
            <w:pPr>
              <w:rPr>
                <w:lang w:eastAsia="ja-JP"/>
              </w:rPr>
            </w:pPr>
          </w:p>
        </w:tc>
        <w:tc>
          <w:tcPr>
            <w:tcW w:w="940" w:type="dxa"/>
            <w:vAlign w:val="center"/>
          </w:tcPr>
          <w:p>
            <w:pPr>
              <w:rPr>
                <w:lang w:eastAsia="ja-JP"/>
              </w:rPr>
            </w:pPr>
          </w:p>
        </w:tc>
        <w:tc>
          <w:tcPr>
            <w:tcW w:w="660" w:type="dxa"/>
            <w:vAlign w:val="center"/>
          </w:tcPr>
          <w:p>
            <w:pPr>
              <w:rPr>
                <w:lang w:eastAsia="ja-JP"/>
              </w:rPr>
            </w:pPr>
          </w:p>
        </w:tc>
        <w:tc>
          <w:tcPr>
            <w:tcW w:w="2350" w:type="dxa"/>
            <w:vAlign w:val="center"/>
          </w:tcPr>
          <w:p>
            <w:pPr>
              <w:rPr>
                <w:lang w:eastAsia="ja-JP"/>
              </w:rPr>
            </w:pPr>
          </w:p>
        </w:tc>
        <w:tc>
          <w:tcPr>
            <w:tcW w:w="29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21" w:type="dxa"/>
            <w:vAlign w:val="center"/>
          </w:tcPr>
          <w:p>
            <w:pPr>
              <w:rPr>
                <w:lang w:eastAsia="ja-JP"/>
              </w:rPr>
            </w:pPr>
          </w:p>
        </w:tc>
        <w:tc>
          <w:tcPr>
            <w:tcW w:w="940" w:type="dxa"/>
            <w:vAlign w:val="center"/>
          </w:tcPr>
          <w:p>
            <w:pPr>
              <w:rPr>
                <w:lang w:eastAsia="ja-JP"/>
              </w:rPr>
            </w:pPr>
          </w:p>
        </w:tc>
        <w:tc>
          <w:tcPr>
            <w:tcW w:w="660" w:type="dxa"/>
            <w:vAlign w:val="center"/>
          </w:tcPr>
          <w:p>
            <w:pPr>
              <w:rPr>
                <w:lang w:eastAsia="ja-JP"/>
              </w:rPr>
            </w:pPr>
          </w:p>
        </w:tc>
        <w:tc>
          <w:tcPr>
            <w:tcW w:w="2350" w:type="dxa"/>
            <w:vAlign w:val="center"/>
          </w:tcPr>
          <w:p>
            <w:pPr>
              <w:rPr>
                <w:lang w:eastAsia="ja-JP"/>
              </w:rPr>
            </w:pPr>
          </w:p>
        </w:tc>
        <w:tc>
          <w:tcPr>
            <w:tcW w:w="29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21" w:type="dxa"/>
            <w:vAlign w:val="center"/>
          </w:tcPr>
          <w:p>
            <w:pPr>
              <w:rPr>
                <w:lang w:eastAsia="ja-JP"/>
              </w:rPr>
            </w:pPr>
          </w:p>
        </w:tc>
        <w:tc>
          <w:tcPr>
            <w:tcW w:w="940" w:type="dxa"/>
            <w:vAlign w:val="center"/>
          </w:tcPr>
          <w:p>
            <w:pPr>
              <w:rPr>
                <w:lang w:eastAsia="ja-JP"/>
              </w:rPr>
            </w:pPr>
          </w:p>
        </w:tc>
        <w:tc>
          <w:tcPr>
            <w:tcW w:w="660" w:type="dxa"/>
            <w:vAlign w:val="center"/>
          </w:tcPr>
          <w:p>
            <w:pPr>
              <w:rPr>
                <w:lang w:eastAsia="ja-JP"/>
              </w:rPr>
            </w:pPr>
          </w:p>
        </w:tc>
        <w:tc>
          <w:tcPr>
            <w:tcW w:w="2350" w:type="dxa"/>
            <w:vAlign w:val="center"/>
          </w:tcPr>
          <w:p>
            <w:pPr>
              <w:rPr>
                <w:lang w:eastAsia="ja-JP"/>
              </w:rPr>
            </w:pPr>
          </w:p>
        </w:tc>
        <w:tc>
          <w:tcPr>
            <w:tcW w:w="290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r>
              <w:t>Q:04.04.06</w:t>
            </w:r>
          </w:p>
          <w:p>
            <w:r>
              <w:t>E:04.04.06</w:t>
            </w:r>
          </w:p>
          <w:p>
            <w:r>
              <w:t>O:04.04.06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2021-N1QMS-5059501</w:t>
            </w:r>
          </w:p>
          <w:p>
            <w:r>
              <w:t>2020-N1EMS-3059501</w:t>
            </w:r>
          </w:p>
          <w:p>
            <w:r>
              <w:t>2022-N1OHSMS-3059501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en-US"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jc w:val="cente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在完成纠正措施后推荐认证注册</w:t>
            </w:r>
            <w:r>
              <w:rPr>
                <w:rFonts w:hint="eastAsia"/>
                <w:lang w:val="en-US"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9"/>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4" w:hRule="exact"/>
          <w:jc w:val="center"/>
        </w:trPr>
        <w:tc>
          <w:tcPr>
            <w:tcW w:w="1769"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审核组长签字</w:t>
            </w:r>
          </w:p>
        </w:tc>
        <w:tc>
          <w:tcPr>
            <w:tcW w:w="2764" w:type="dxa"/>
            <w:tcMar>
              <w:left w:w="113" w:type="dxa"/>
            </w:tcMar>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920115" cy="601345"/>
                  <wp:effectExtent l="0" t="0" r="6985" b="8255"/>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920115" cy="601345"/>
                          </a:xfrm>
                          <a:prstGeom prst="rect">
                            <a:avLst/>
                          </a:prstGeom>
                        </pic:spPr>
                      </pic:pic>
                    </a:graphicData>
                  </a:graphic>
                </wp:inline>
              </w:drawing>
            </w:r>
          </w:p>
        </w:tc>
        <w:tc>
          <w:tcPr>
            <w:tcW w:w="2764" w:type="dxa"/>
            <w:tcMar>
              <w:left w:w="113"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p>
        </w:tc>
        <w:tc>
          <w:tcPr>
            <w:tcW w:w="2766" w:type="dxa"/>
            <w:tcMar>
              <w:left w:w="113" w:type="dxa"/>
            </w:tcMar>
            <w:vAlign w:val="center"/>
          </w:tcPr>
          <w:p>
            <w:pPr>
              <w:jc w:val="center"/>
              <w:rPr>
                <w:rFonts w:hint="default" w:asciiTheme="minorEastAsia" w:hAnsiTheme="minorEastAsia" w:eastAsiaTheme="minorEastAsia" w:cstheme="minorEastAsia"/>
                <w:b/>
                <w:color w:val="0000FF"/>
                <w:szCs w:val="21"/>
                <w:lang w:val="en-US" w:eastAsia="zh-CN"/>
              </w:rPr>
            </w:pPr>
            <w:r>
              <w:rPr>
                <w:rFonts w:hint="eastAsia" w:asciiTheme="minorEastAsia" w:hAnsiTheme="minorEastAsia" w:eastAsiaTheme="minorEastAsia" w:cstheme="minorEastAsia"/>
                <w:b/>
                <w:color w:val="0000FF"/>
                <w:szCs w:val="21"/>
                <w:lang w:val="en-US" w:eastAsia="zh-CN"/>
              </w:rPr>
              <w:t>2022.10.25</w:t>
            </w:r>
          </w:p>
        </w:tc>
      </w:tr>
    </w:tbl>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A3"/>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w:t>
            </w:r>
            <w:bookmarkStart w:id="34" w:name="_GoBack"/>
            <w:r>
              <w:rPr>
                <w:rFonts w:hint="eastAsia"/>
                <w:b/>
                <w:bCs/>
              </w:rPr>
              <w:t>外包</w:t>
            </w:r>
            <w:bookmarkEnd w:id="34"/>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280" w:lineRule="exact"/>
              <w:rPr>
                <w:rFonts w:hint="eastAsia" w:eastAsia="宋体"/>
                <w:lang w:eastAsia="zh-CN"/>
              </w:rPr>
            </w:pPr>
            <w:r>
              <w:rPr>
                <w:rFonts w:hint="eastAsia"/>
              </w:rPr>
              <w:t>最高管理者制定了文件化的管理体系方针：</w:t>
            </w:r>
            <w:r>
              <w:rPr>
                <w:rFonts w:hint="eastAsia" w:ascii="宋体" w:hAnsi="宋体" w:cs="宋体"/>
                <w:szCs w:val="21"/>
                <w:lang w:eastAsia="zh-CN"/>
              </w:rPr>
              <w:t>优质服务、持续改进；节能降耗、污染预防；安全管理、全员参与。</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品质部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lang w:val="en-US" w:eastAsia="zh-CN"/>
                    </w:rPr>
                    <w:t>采购原材/辅料</w:t>
                  </w:r>
                </w:p>
              </w:tc>
              <w:tc>
                <w:tcPr>
                  <w:tcW w:w="3965" w:type="dxa"/>
                </w:tcPr>
                <w:p>
                  <w:pPr>
                    <w:shd w:val="clear" w:color="auto" w:fill="C7DAF1" w:themeFill="text2" w:themeFillTint="32"/>
                    <w:rPr>
                      <w:rFonts w:hint="default" w:eastAsia="宋体"/>
                      <w:lang w:val="en-US" w:eastAsia="zh-CN"/>
                    </w:rPr>
                  </w:pPr>
                  <w:r>
                    <w:rPr>
                      <w:rFonts w:hint="eastAsia"/>
                      <w:lang w:val="en-US" w:eastAsia="zh-CN"/>
                    </w:rPr>
                    <w:t>原材料检验、供应商评价</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840" w:type="dxa"/>
                </w:tcPr>
                <w:p>
                  <w:pPr>
                    <w:shd w:val="clear" w:color="auto" w:fill="C7DAF1" w:themeFill="text2" w:themeFillTint="32"/>
                    <w:rPr>
                      <w:rFonts w:hint="default" w:eastAsia="宋体"/>
                      <w:lang w:val="en-US" w:eastAsia="zh-CN"/>
                    </w:rPr>
                  </w:pPr>
                  <w:r>
                    <w:rPr>
                      <w:rFonts w:hint="eastAsia"/>
                      <w:lang w:val="en-US" w:eastAsia="zh-CN"/>
                    </w:rPr>
                    <w:t>生产过程</w:t>
                  </w:r>
                </w:p>
              </w:tc>
              <w:tc>
                <w:tcPr>
                  <w:tcW w:w="3965" w:type="dxa"/>
                </w:tcPr>
                <w:p>
                  <w:pPr>
                    <w:shd w:val="clear" w:color="auto" w:fill="C7DAF1" w:themeFill="text2" w:themeFillTint="32"/>
                    <w:rPr>
                      <w:rFonts w:hint="default" w:eastAsia="宋体"/>
                      <w:lang w:val="en-US" w:eastAsia="zh-CN"/>
                    </w:rPr>
                  </w:pPr>
                  <w:r>
                    <w:rPr>
                      <w:rFonts w:hint="eastAsia"/>
                      <w:lang w:val="en-US" w:eastAsia="zh-CN"/>
                    </w:rPr>
                    <w:t>设备维护、操作规范、工艺控制</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品质过程</w:t>
                  </w:r>
                </w:p>
              </w:tc>
              <w:tc>
                <w:tcPr>
                  <w:tcW w:w="3965" w:type="dxa"/>
                </w:tcPr>
                <w:p>
                  <w:pPr>
                    <w:shd w:val="clear" w:color="auto" w:fill="C7DAF1" w:themeFill="text2" w:themeFillTint="32"/>
                    <w:rPr>
                      <w:rFonts w:hint="default" w:eastAsia="宋体"/>
                      <w:lang w:val="en-US" w:eastAsia="zh-CN"/>
                    </w:rPr>
                  </w:pPr>
                  <w:r>
                    <w:rPr>
                      <w:rFonts w:hint="eastAsia"/>
                      <w:lang w:val="en-US" w:eastAsia="zh-CN"/>
                    </w:rPr>
                    <w:t>操作规范、器具校准</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rPr>
                    <w:t>产品一次性交验合格率≥9</w:t>
                  </w:r>
                  <w:r>
                    <w:rPr>
                      <w:rFonts w:hint="eastAsia"/>
                      <w:lang w:val="en-US" w:eastAsia="zh-CN"/>
                    </w:rPr>
                    <w:t>8</w:t>
                  </w:r>
                  <w:r>
                    <w:rPr>
                      <w:rFonts w:hint="eastAsia"/>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检验合格数/检验总数×100%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rPr>
                    <w:t>顾客满意程度≥9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顾客满意分数/总分数×100%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内外贸</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华文细黑" w:hAnsi="华文细黑" w:cs="华文细黑"/>
                <w:color w:val="auto"/>
                <w:szCs w:val="21"/>
                <w:shd w:val="clear" w:color="auto" w:fill="auto"/>
                <w:lang w:val="en-US" w:eastAsia="zh-CN"/>
              </w:rPr>
              <w:t>60000多m</w:t>
            </w:r>
            <w:r>
              <w:rPr>
                <w:rFonts w:hint="eastAsia" w:ascii="华文细黑" w:hAnsi="华文细黑" w:cs="华文细黑"/>
                <w:color w:val="auto"/>
                <w:sz w:val="21"/>
                <w:szCs w:val="21"/>
                <w:shd w:val="clear" w:color="auto" w:fill="auto"/>
                <w:vertAlign w:val="superscript"/>
                <w:lang w:val="en-US" w:eastAsia="zh-CN"/>
              </w:rPr>
              <w:t>2</w:t>
            </w:r>
            <w:r>
              <w:rPr>
                <w:rFonts w:hint="eastAsia"/>
              </w:rPr>
              <w:t>；生产车间</w:t>
            </w:r>
            <w:r>
              <w:rPr>
                <w:rFonts w:hint="eastAsia"/>
                <w:lang w:val="en-US" w:eastAsia="zh-CN"/>
              </w:rPr>
              <w:t>5</w:t>
            </w:r>
            <w:r>
              <w:rPr>
                <w:rFonts w:hint="eastAsia"/>
              </w:rPr>
              <w:t>个；库房</w:t>
            </w:r>
            <w:r>
              <w:rPr>
                <w:rFonts w:hint="eastAsia"/>
                <w:lang w:val="en-US" w:eastAsia="zh-CN"/>
              </w:rPr>
              <w:t>6</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lang w:val="en-US" w:eastAsia="zh-CN"/>
              </w:rPr>
              <w:t>冷堆机、水洗机、定型机、压光机、涂层机、分切机、打卷机等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u w:val="single"/>
                <w:lang w:val="en-US"/>
              </w:rPr>
            </w:pPr>
            <w:r>
              <w:rPr>
                <w:rFonts w:hint="eastAsia"/>
              </w:rPr>
              <w:t>国家强检的计量器具有：</w:t>
            </w:r>
            <w:r>
              <w:rPr>
                <w:rFonts w:hint="eastAsia"/>
                <w:color w:val="auto"/>
                <w:lang w:val="en-US" w:eastAsia="zh-CN"/>
              </w:rPr>
              <w:t>钢直尺</w:t>
            </w:r>
            <w:r>
              <w:rPr>
                <w:rFonts w:hint="eastAsia"/>
                <w:color w:val="auto"/>
                <w:szCs w:val="21"/>
                <w:u w:val="none"/>
                <w:lang w:eastAsia="zh-CN"/>
              </w:rPr>
              <w:t>、</w:t>
            </w:r>
            <w:r>
              <w:rPr>
                <w:rFonts w:hint="eastAsia"/>
                <w:color w:val="auto"/>
                <w:szCs w:val="21"/>
                <w:u w:val="none"/>
                <w:lang w:val="en-US" w:eastAsia="zh-CN"/>
              </w:rPr>
              <w:t>光泽度计、砝码、PH测定仪、表面温度计、计米器、电子汽车衡等</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color w:val="auto"/>
                <w:szCs w:val="21"/>
                <w:u w:val="single"/>
                <w:lang w:val="en-US" w:eastAsia="zh-CN"/>
              </w:rPr>
              <w:t>涂层胶带NT7056A1R</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color w:val="auto"/>
                      <w:lang w:val="en-US" w:eastAsia="zh-CN"/>
                    </w:rPr>
                  </w:pPr>
                  <w:r>
                    <w:rPr>
                      <w:rFonts w:hint="eastAsia"/>
                      <w:color w:val="auto"/>
                      <w:u w:val="single"/>
                      <w:lang w:val="en-US" w:eastAsia="zh-CN"/>
                    </w:rPr>
                    <w:t>商标带</w:t>
                  </w:r>
                </w:p>
              </w:tc>
              <w:tc>
                <w:tcPr>
                  <w:tcW w:w="3665" w:type="dxa"/>
                </w:tcPr>
                <w:p>
                  <w:pPr>
                    <w:shd w:val="clear" w:color="auto" w:fill="C7DAF1" w:themeFill="text2" w:themeFillTint="32"/>
                    <w:jc w:val="left"/>
                    <w:rPr>
                      <w:rFonts w:hint="default" w:eastAsia="宋体"/>
                      <w:color w:val="auto"/>
                      <w:lang w:val="en-US" w:eastAsia="zh-CN"/>
                    </w:rPr>
                  </w:pPr>
                  <w:r>
                    <w:rPr>
                      <w:rFonts w:hint="eastAsia"/>
                      <w:color w:val="auto"/>
                      <w:u w:val="single"/>
                      <w:lang w:val="en-US" w:eastAsia="zh-CN"/>
                    </w:rPr>
                    <w:t>涂层、压光</w:t>
                  </w:r>
                </w:p>
              </w:tc>
              <w:tc>
                <w:tcPr>
                  <w:tcW w:w="3265" w:type="dxa"/>
                </w:tcPr>
                <w:p>
                  <w:pPr>
                    <w:shd w:val="clear" w:color="auto" w:fill="C7DAF1" w:themeFill="text2" w:themeFillTint="32"/>
                    <w:jc w:val="left"/>
                    <w:rPr>
                      <w:rFonts w:hint="eastAsia" w:eastAsia="宋体"/>
                      <w:color w:val="auto"/>
                      <w:lang w:val="en-US" w:eastAsia="zh-CN"/>
                    </w:rPr>
                  </w:pPr>
                  <w:r>
                    <w:rPr>
                      <w:rFonts w:hint="eastAsia"/>
                      <w:color w:val="auto"/>
                      <w:u w:val="single"/>
                      <w:lang w:val="en-US" w:eastAsia="zh-CN"/>
                    </w:rPr>
                    <w:t>温度、车速</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涂层</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hint="eastAsia"/>
              </w:rPr>
            </w:pPr>
            <w:r>
              <w:rPr>
                <w:rFonts w:hint="eastAsia"/>
              </w:rPr>
              <w:t>交付后活动：</w:t>
            </w:r>
          </w:p>
          <w:p>
            <w:pPr>
              <w:shd w:val="clear" w:color="auto" w:fill="C7DAF1" w:themeFill="text2"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color w:val="auto"/>
                <w:u w:val="single"/>
              </w:rPr>
              <w:t>国纺委字第 202211420号</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A3"/>
            </w:r>
            <w:r>
              <w:rPr>
                <w:rFonts w:hint="eastAsia"/>
              </w:rPr>
              <w:t>顾客座谈</w:t>
            </w:r>
            <w:r>
              <w:rPr>
                <w:rFonts w:hint="eastAsia" w:ascii="Wingdings" w:hAnsi="Wingdings"/>
                <w:lang w:eastAsia="zh-CN"/>
              </w:rPr>
              <w:sym w:font="Wingdings 2" w:char="00A3"/>
            </w:r>
            <w:r>
              <w:rPr>
                <w:rFonts w:hint="eastAsia"/>
              </w:rPr>
              <w:t>市场占有率分析</w:t>
            </w:r>
            <w:r>
              <w:rPr>
                <w:rFonts w:hint="eastAsia" w:ascii="Wingdings" w:hAnsi="Wingdings"/>
                <w:lang w:eastAsia="zh-CN"/>
              </w:rPr>
              <w:sym w:font="Wingdings 2" w:char="00A3"/>
            </w:r>
            <w:r>
              <w:rPr>
                <w:rFonts w:hint="eastAsia"/>
              </w:rPr>
              <w:t>顾客赞扬</w:t>
            </w:r>
          </w:p>
          <w:p>
            <w:pPr>
              <w:shd w:val="clear" w:color="auto" w:fill="C7DAF1" w:themeFill="text2" w:themeFillTint="32"/>
            </w:pPr>
            <w:r>
              <w:rPr>
                <w:rFonts w:hint="eastAsia" w:ascii="Wingdings" w:hAnsi="Wingdings"/>
                <w:lang w:eastAsia="zh-CN"/>
              </w:rPr>
              <w:sym w:font="Wingdings 2" w:char="00A3"/>
            </w:r>
            <w:r>
              <w:rPr>
                <w:rFonts w:hint="eastAsia"/>
              </w:rPr>
              <w:t>担保索赔和</w:t>
            </w:r>
            <w:r>
              <w:rPr>
                <w:rFonts w:hint="eastAsia" w:ascii="Wingdings" w:hAnsi="Wingdings"/>
                <w:lang w:eastAsia="zh-CN"/>
              </w:rPr>
              <w:sym w:font="Wingdings 2" w:char="00A3"/>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w:t>
            </w:r>
            <w:r>
              <w:rPr>
                <w:rFonts w:hint="eastAsia"/>
                <w:lang w:eastAsia="zh-CN"/>
              </w:rPr>
              <w:t>—</w:t>
            </w:r>
            <w:r>
              <w:rPr>
                <w:rFonts w:hint="eastAsia"/>
                <w:lang w:val="en-US" w:eastAsia="zh-CN"/>
              </w:rPr>
              <w:t>12日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环保监测</w:t>
            </w:r>
            <w:r>
              <w:rPr>
                <w:rFonts w:hint="eastAsia"/>
              </w:rPr>
              <w:sym w:font="Wingdings 2" w:char="00A3"/>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最高管理者制定了文件化的管理体系方针：</w:t>
            </w:r>
            <w:r>
              <w:rPr>
                <w:rFonts w:hint="eastAsia" w:ascii="宋体" w:hAnsi="宋体" w:cs="宋体"/>
                <w:szCs w:val="21"/>
                <w:lang w:eastAsia="zh-CN"/>
              </w:rPr>
              <w:t>优质服务、持续改进；节能降耗、污染预防；安全管理、全员参与。</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总经办/安环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宋体" w:hAnsi="宋体" w:eastAsia="宋体" w:cs="宋体"/>
                    </w:rPr>
                  </w:pPr>
                  <w:r>
                    <w:rPr>
                      <w:rFonts w:hint="eastAsia" w:ascii="宋体" w:hAnsi="宋体" w:eastAsia="宋体" w:cs="宋体"/>
                    </w:rPr>
                    <w:t>主要的风险或机遇描述</w:t>
                  </w:r>
                </w:p>
              </w:tc>
              <w:tc>
                <w:tcPr>
                  <w:tcW w:w="3965" w:type="dxa"/>
                </w:tcPr>
                <w:p>
                  <w:pPr>
                    <w:shd w:val="clear" w:color="auto" w:fill="EBF1DE" w:themeFill="accent3" w:themeFillTint="32"/>
                    <w:rPr>
                      <w:rFonts w:hint="eastAsia" w:ascii="宋体" w:hAnsi="宋体" w:eastAsia="宋体" w:cs="宋体"/>
                    </w:rPr>
                  </w:pPr>
                  <w:r>
                    <w:rPr>
                      <w:rFonts w:hint="eastAsia" w:ascii="宋体" w:hAnsi="宋体" w:eastAsia="宋体" w:cs="宋体"/>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ascii="宋体" w:hAnsi="宋体" w:eastAsia="宋体" w:cs="宋体"/>
                      <w:lang w:val="en-US" w:eastAsia="zh-CN"/>
                    </w:rPr>
                  </w:pPr>
                  <w:r>
                    <w:rPr>
                      <w:rFonts w:hint="eastAsia" w:ascii="宋体" w:hAnsi="宋体" w:eastAsia="宋体" w:cs="宋体"/>
                      <w:lang w:val="en-US" w:eastAsia="zh-CN"/>
                    </w:rPr>
                    <w:t>固废</w:t>
                  </w:r>
                </w:p>
              </w:tc>
              <w:tc>
                <w:tcPr>
                  <w:tcW w:w="3965" w:type="dxa"/>
                  <w:vAlign w:val="center"/>
                </w:tcPr>
                <w:p>
                  <w:pPr>
                    <w:shd w:val="clear" w:color="auto" w:fill="EBF1DE" w:themeFill="accent3" w:themeFillTint="32"/>
                    <w:jc w:val="both"/>
                    <w:rPr>
                      <w:rFonts w:hint="eastAsia" w:ascii="宋体" w:hAnsi="宋体" w:eastAsia="宋体" w:cs="宋体"/>
                      <w:lang w:val="en-US" w:eastAsia="zh-CN"/>
                    </w:rPr>
                  </w:pPr>
                  <w:r>
                    <w:rPr>
                      <w:rFonts w:hint="eastAsia" w:ascii="宋体" w:hAnsi="宋体" w:eastAsia="宋体" w:cs="宋体"/>
                      <w:sz w:val="21"/>
                      <w:szCs w:val="21"/>
                      <w:lang w:val="en-US" w:eastAsia="zh-CN"/>
                    </w:rPr>
                    <w:t>分类处置</w:t>
                  </w:r>
                </w:p>
              </w:tc>
              <w:tc>
                <w:tcPr>
                  <w:tcW w:w="1717" w:type="dxa"/>
                  <w:vAlign w:val="center"/>
                </w:tcPr>
                <w:p>
                  <w:pPr>
                    <w:shd w:val="clear" w:color="auto" w:fill="EBF1DE" w:themeFill="accent3" w:themeFillTint="32"/>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ascii="宋体" w:hAnsi="宋体" w:eastAsia="宋体" w:cs="宋体"/>
                    </w:rPr>
                  </w:pPr>
                  <w:r>
                    <w:rPr>
                      <w:rFonts w:hint="eastAsia" w:ascii="宋体" w:hAnsi="宋体" w:eastAsia="宋体" w:cs="宋体"/>
                      <w:sz w:val="21"/>
                      <w:szCs w:val="21"/>
                    </w:rPr>
                    <w:t>废水排放</w:t>
                  </w:r>
                </w:p>
              </w:tc>
              <w:tc>
                <w:tcPr>
                  <w:tcW w:w="3965" w:type="dxa"/>
                  <w:vAlign w:val="center"/>
                </w:tcPr>
                <w:p>
                  <w:pPr>
                    <w:shd w:val="clear" w:color="auto" w:fill="EBF1DE" w:themeFill="accent3" w:themeFillTint="32"/>
                    <w:jc w:val="both"/>
                    <w:rPr>
                      <w:rFonts w:hint="eastAsia" w:ascii="宋体" w:hAnsi="宋体" w:eastAsia="宋体" w:cs="宋体"/>
                      <w:lang w:val="en-US" w:eastAsia="zh-CN"/>
                    </w:rPr>
                  </w:pPr>
                  <w:r>
                    <w:rPr>
                      <w:rFonts w:hint="eastAsia" w:ascii="宋体" w:hAnsi="宋体" w:eastAsia="宋体" w:cs="宋体"/>
                      <w:lang w:val="en-US" w:eastAsia="zh-CN"/>
                    </w:rPr>
                    <w:t>污水站/定期监测</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ascii="宋体" w:hAnsi="宋体" w:eastAsia="宋体" w:cs="宋体"/>
                    </w:rPr>
                  </w:pPr>
                  <w:r>
                    <w:rPr>
                      <w:rFonts w:hint="eastAsia" w:ascii="宋体" w:hAnsi="宋体" w:eastAsia="宋体" w:cs="宋体"/>
                      <w:sz w:val="21"/>
                      <w:szCs w:val="21"/>
                    </w:rPr>
                    <w:t>废气排放</w:t>
                  </w:r>
                </w:p>
              </w:tc>
              <w:tc>
                <w:tcPr>
                  <w:tcW w:w="3965" w:type="dxa"/>
                  <w:vAlign w:val="center"/>
                </w:tcPr>
                <w:p>
                  <w:pPr>
                    <w:shd w:val="clear" w:color="auto" w:fill="EBF1DE" w:themeFill="accent3" w:themeFillTint="32"/>
                    <w:jc w:val="both"/>
                    <w:rPr>
                      <w:rFonts w:hint="eastAsia" w:ascii="宋体" w:hAnsi="宋体" w:eastAsia="宋体" w:cs="宋体"/>
                      <w:lang w:val="en-US" w:eastAsia="zh-CN"/>
                    </w:rPr>
                  </w:pPr>
                  <w:r>
                    <w:rPr>
                      <w:rFonts w:hint="eastAsia" w:ascii="宋体" w:hAnsi="宋体" w:eastAsia="宋体" w:cs="宋体"/>
                      <w:sz w:val="21"/>
                      <w:szCs w:val="21"/>
                      <w:lang w:val="en-US" w:eastAsia="zh-CN"/>
                    </w:rPr>
                    <w:t>废气处理设施/定期监测</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ascii="宋体" w:hAnsi="宋体" w:eastAsia="宋体" w:cs="宋体"/>
                    </w:rPr>
                  </w:pPr>
                  <w:r>
                    <w:rPr>
                      <w:rFonts w:hint="eastAsia" w:ascii="宋体" w:hAnsi="宋体" w:eastAsia="宋体" w:cs="宋体"/>
                      <w:sz w:val="21"/>
                      <w:szCs w:val="21"/>
                    </w:rPr>
                    <w:t>潜在火灾</w:t>
                  </w:r>
                </w:p>
              </w:tc>
              <w:tc>
                <w:tcPr>
                  <w:tcW w:w="3965" w:type="dxa"/>
                  <w:vAlign w:val="center"/>
                </w:tcPr>
                <w:p>
                  <w:pPr>
                    <w:shd w:val="clear" w:color="auto" w:fill="EBF1DE" w:themeFill="accent3" w:themeFillTint="32"/>
                    <w:jc w:val="both"/>
                    <w:rPr>
                      <w:rFonts w:hint="eastAsia" w:ascii="宋体" w:hAnsi="宋体" w:eastAsia="宋体" w:cs="宋体"/>
                      <w:lang w:eastAsia="zh-CN"/>
                    </w:rPr>
                  </w:pPr>
                  <w:r>
                    <w:rPr>
                      <w:rFonts w:hint="eastAsia" w:ascii="宋体" w:hAnsi="宋体" w:eastAsia="宋体" w:cs="宋体"/>
                      <w:sz w:val="21"/>
                      <w:szCs w:val="21"/>
                      <w:lang w:val="en-US" w:eastAsia="zh-CN"/>
                    </w:rPr>
                    <w:t>消防中控/</w:t>
                  </w:r>
                  <w:r>
                    <w:rPr>
                      <w:rFonts w:hint="eastAsia" w:ascii="宋体" w:hAnsi="宋体" w:eastAsia="宋体" w:cs="宋体"/>
                      <w:sz w:val="21"/>
                      <w:szCs w:val="21"/>
                    </w:rPr>
                    <w:t>应急</w:t>
                  </w:r>
                  <w:r>
                    <w:rPr>
                      <w:rFonts w:hint="eastAsia" w:ascii="宋体" w:hAnsi="宋体" w:eastAsia="宋体" w:cs="宋体"/>
                      <w:sz w:val="21"/>
                      <w:szCs w:val="21"/>
                      <w:lang w:val="en-US" w:eastAsia="zh-CN"/>
                    </w:rPr>
                    <w:t>准备</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噪声</w:t>
                  </w:r>
                </w:p>
              </w:tc>
              <w:tc>
                <w:tcPr>
                  <w:tcW w:w="3965" w:type="dxa"/>
                  <w:vAlign w:val="center"/>
                </w:tcPr>
                <w:p>
                  <w:pPr>
                    <w:shd w:val="clear" w:color="auto" w:fill="EBF1DE" w:themeFill="accent3" w:themeFillTint="3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设备维护/物理隔断</w:t>
                  </w:r>
                </w:p>
              </w:tc>
              <w:tc>
                <w:tcPr>
                  <w:tcW w:w="1717" w:type="dxa"/>
                  <w:vAlign w:val="center"/>
                </w:tcPr>
                <w:p>
                  <w:pPr>
                    <w:shd w:val="clear" w:color="auto" w:fill="EBF1DE" w:themeFill="accent3" w:themeFillTint="32"/>
                    <w:jc w:val="both"/>
                    <w:rPr>
                      <w:rFonts w:hint="default"/>
                      <w:lang w:val="en-US" w:eastAsia="zh-CN"/>
                    </w:rPr>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lang w:val="en-US" w:eastAsia="zh-CN"/>
              </w:rPr>
              <w:t>9133050078292424X7001W</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r>
              <w:rPr>
                <w:rFonts w:hint="eastAsia"/>
                <w:lang w:val="en-US" w:eastAsia="zh-CN"/>
              </w:rPr>
              <w:t>2020.12</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t>□消防验收/备案证明日期：</w:t>
            </w:r>
            <w:r>
              <w:rPr>
                <w:rFonts w:hint="eastAsia"/>
                <w:lang w:val="en-US" w:eastAsia="zh-CN"/>
              </w:rPr>
              <w:t>2021.10.18</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31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253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5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固体废物分类处理率100%</w:t>
                  </w:r>
                </w:p>
              </w:tc>
              <w:tc>
                <w:tcPr>
                  <w:tcW w:w="2537" w:type="dxa"/>
                  <w:shd w:val="clear" w:color="auto" w:fill="auto"/>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分类处置</w:t>
                  </w:r>
                </w:p>
              </w:tc>
              <w:tc>
                <w:tcPr>
                  <w:tcW w:w="1350"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总经办/安环</w:t>
                  </w:r>
                </w:p>
              </w:tc>
              <w:tc>
                <w:tcPr>
                  <w:tcW w:w="1774"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污水处理排放达标率100%</w:t>
                  </w:r>
                </w:p>
              </w:tc>
              <w:tc>
                <w:tcPr>
                  <w:tcW w:w="2537" w:type="dxa"/>
                  <w:shd w:val="clear" w:color="auto" w:fill="auto"/>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污水池/定期监测</w:t>
                  </w:r>
                </w:p>
              </w:tc>
              <w:tc>
                <w:tcPr>
                  <w:tcW w:w="1350"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安环</w:t>
                  </w:r>
                </w:p>
              </w:tc>
              <w:tc>
                <w:tcPr>
                  <w:tcW w:w="1774"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shd w:val="clear" w:color="auto" w:fill="auto"/>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废气粉尘排放达标率100%；</w:t>
                  </w:r>
                </w:p>
              </w:tc>
              <w:tc>
                <w:tcPr>
                  <w:tcW w:w="2537"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废气处理设施/定期监测</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安环</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shd w:val="clear" w:color="auto" w:fill="auto"/>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厂界噪声排放达标率100%</w:t>
                  </w:r>
                </w:p>
              </w:tc>
              <w:tc>
                <w:tcPr>
                  <w:tcW w:w="2537"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物理隔断/定期监测</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安环</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阶段性完成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建筑面积60000多m2；生产车间5个；库房6个；实验室1个；</w:t>
            </w:r>
          </w:p>
          <w:p>
            <w:pPr>
              <w:shd w:val="clear" w:color="auto" w:fill="EBF1DE" w:themeFill="accent3" w:themeFillTint="32"/>
              <w:rPr>
                <w:rFonts w:hint="eastAsia"/>
                <w:lang w:val="en-US" w:eastAsia="zh-CN"/>
              </w:rPr>
            </w:pPr>
            <w:r>
              <w:rPr>
                <w:rFonts w:hint="eastAsia"/>
              </w:rPr>
              <w:t>主要生产设备有：</w:t>
            </w:r>
            <w:r>
              <w:rPr>
                <w:rFonts w:hint="eastAsia"/>
                <w:lang w:val="en-US" w:eastAsia="zh-CN"/>
              </w:rPr>
              <w:t>冷堆机、水洗机、定型机、压光机、涂层机、分切机、打卷机等</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i w:val="0"/>
                <w:iCs w:val="0"/>
                <w:u w:val="single"/>
                <w:lang w:val="en-US" w:eastAsia="zh-CN"/>
              </w:rPr>
              <w:t>污水处理站</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color w:val="auto"/>
                <w:szCs w:val="21"/>
                <w:u w:val="single"/>
                <w:lang w:val="en-US" w:eastAsia="zh-CN"/>
              </w:rPr>
              <w:t>涂层胶带NT7056A1R</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sym w:font="Wingdings 2" w:char="00A3"/>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分类处置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消防控制、应急演练</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ascii="Times New Roman" w:hAnsi="Times New Roman" w:eastAsia="宋体" w:cs="Times New Roman"/>
              </w:rPr>
              <w:t>：</w:t>
            </w:r>
            <w:r>
              <w:rPr>
                <w:rFonts w:hint="eastAsia" w:ascii="Times New Roman" w:hAnsi="Times New Roman" w:eastAsia="宋体" w:cs="Times New Roman"/>
                <w:lang w:val="en-US" w:eastAsia="zh-CN"/>
              </w:rPr>
              <w:t>叉车、锅炉、压力管道、压力容器、安全阀等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sym w:font="Wingdings 2" w:char="0052"/>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sym w:font="Wingdings 2" w:char="00A3"/>
            </w:r>
            <w:r>
              <w:rPr>
                <w:rFonts w:hint="eastAsia"/>
              </w:rPr>
              <w:t>定期（每年）：</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：2022H0191</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w:t>
            </w:r>
            <w:r>
              <w:rPr>
                <w:rFonts w:hint="eastAsia"/>
                <w:lang w:eastAsia="zh-CN"/>
              </w:rPr>
              <w:t>—</w:t>
            </w:r>
            <w:r>
              <w:rPr>
                <w:rFonts w:hint="eastAsia"/>
                <w:lang w:val="en-US" w:eastAsia="zh-CN"/>
              </w:rPr>
              <w:t>12日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sym w:font="Wingdings 2" w:char="0052"/>
            </w: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安全监测</w:t>
            </w:r>
            <w:r>
              <w:rPr>
                <w:rFonts w:hint="eastAsia"/>
              </w:rPr>
              <w:sym w:font="Wingdings 2" w:char="00A3"/>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最高管理者制定了文件化的职业健康安全管理体系方针：</w:t>
            </w:r>
            <w:r>
              <w:rPr>
                <w:rFonts w:hint="eastAsia" w:ascii="宋体" w:hAnsi="宋体" w:cs="宋体"/>
                <w:szCs w:val="21"/>
                <w:lang w:eastAsia="zh-CN"/>
              </w:rPr>
              <w:t>优质服务、持续改进；节能降耗、污染预防；安全管理、全员参与。</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总经办</w:t>
            </w:r>
          </w:p>
          <w:p>
            <w:r>
              <w:rPr>
                <w:rFonts w:hint="eastAsia"/>
              </w:rPr>
              <w:t>安全的主管部门是——</w:t>
            </w:r>
            <w:r>
              <w:rPr>
                <w:rFonts w:hint="eastAsia"/>
                <w:lang w:val="en-US" w:eastAsia="zh-CN"/>
              </w:rPr>
              <w:t>安环部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何远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消防控制/应急预案及演练</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lang w:val="en-US"/>
                    </w:rPr>
                  </w:pPr>
                  <w:r>
                    <w:rPr>
                      <w:rFonts w:hint="eastAsia"/>
                      <w:lang w:val="en-US" w:eastAsia="zh-CN"/>
                    </w:rPr>
                    <w:t>操作规程安全提示</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机械伤害</w:t>
                  </w:r>
                </w:p>
              </w:tc>
              <w:tc>
                <w:tcPr>
                  <w:tcW w:w="3965" w:type="dxa"/>
                </w:tcPr>
                <w:p>
                  <w:pPr>
                    <w:rPr>
                      <w:rFonts w:hint="default" w:eastAsia="宋体"/>
                      <w:lang w:val="en-US" w:eastAsia="zh-CN"/>
                    </w:rPr>
                  </w:pPr>
                  <w:r>
                    <w:rPr>
                      <w:rFonts w:hint="eastAsia"/>
                      <w:lang w:val="en-US" w:eastAsia="zh-CN"/>
                    </w:rPr>
                    <w:t>操作规程/安全提示</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危化品泄露</w:t>
                  </w:r>
                </w:p>
              </w:tc>
              <w:tc>
                <w:tcPr>
                  <w:tcW w:w="3965" w:type="dxa"/>
                </w:tcPr>
                <w:p>
                  <w:pPr>
                    <w:rPr>
                      <w:rFonts w:hint="default" w:eastAsia="宋体"/>
                      <w:lang w:val="en-US" w:eastAsia="zh-CN"/>
                    </w:rPr>
                  </w:pPr>
                  <w:r>
                    <w:rPr>
                      <w:rFonts w:hint="eastAsia"/>
                      <w:lang w:val="en-US" w:eastAsia="zh-CN"/>
                    </w:rPr>
                    <w:t>操作规程/安全提示/应急预案及演练</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lang w:val="en-US" w:eastAsia="zh-CN"/>
                    </w:rPr>
                  </w:pPr>
                  <w:r>
                    <w:rPr>
                      <w:rFonts w:hint="eastAsia"/>
                      <w:lang w:val="en-US" w:eastAsia="zh-CN"/>
                    </w:rPr>
                    <w:t>压力容器/管道爆炸</w:t>
                  </w:r>
                </w:p>
              </w:tc>
              <w:tc>
                <w:tcPr>
                  <w:tcW w:w="3965" w:type="dxa"/>
                </w:tcPr>
                <w:p>
                  <w:pPr>
                    <w:rPr>
                      <w:rFonts w:hint="eastAsia"/>
                      <w:lang w:val="en-US" w:eastAsia="zh-CN"/>
                    </w:rPr>
                  </w:pPr>
                  <w:r>
                    <w:rPr>
                      <w:rFonts w:hint="eastAsia"/>
                      <w:lang w:val="en-US" w:eastAsia="zh-CN"/>
                    </w:rPr>
                    <w:t>操作规程/安全提示/应急预案及演练</w:t>
                  </w:r>
                </w:p>
              </w:tc>
              <w:tc>
                <w:tcPr>
                  <w:tcW w:w="1717" w:type="dxa"/>
                </w:tcPr>
                <w:p>
                  <w:pPr>
                    <w:rPr>
                      <w:rFonts w:hint="default"/>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lang w:val="en-US" w:eastAsia="zh-CN"/>
                    </w:rPr>
                  </w:pPr>
                  <w:r>
                    <w:rPr>
                      <w:rFonts w:hint="eastAsia"/>
                      <w:lang w:val="en-US" w:eastAsia="zh-CN"/>
                    </w:rPr>
                    <w:t>粉尘</w:t>
                  </w:r>
                </w:p>
              </w:tc>
              <w:tc>
                <w:tcPr>
                  <w:tcW w:w="3965" w:type="dxa"/>
                </w:tcPr>
                <w:p>
                  <w:pPr>
                    <w:rPr>
                      <w:rFonts w:hint="default"/>
                      <w:lang w:val="en-US" w:eastAsia="zh-CN"/>
                    </w:rPr>
                  </w:pPr>
                  <w:r>
                    <w:rPr>
                      <w:rFonts w:hint="eastAsia"/>
                      <w:lang w:val="en-US" w:eastAsia="zh-CN"/>
                    </w:rPr>
                    <w:t>操作规程/防护</w:t>
                  </w:r>
                </w:p>
              </w:tc>
              <w:tc>
                <w:tcPr>
                  <w:tcW w:w="1717"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lang w:val="en-US" w:eastAsia="zh-CN"/>
                    </w:rPr>
                  </w:pPr>
                  <w:r>
                    <w:rPr>
                      <w:rFonts w:hint="eastAsia"/>
                      <w:lang w:val="en-US" w:eastAsia="zh-CN"/>
                    </w:rPr>
                    <w:t>高温</w:t>
                  </w:r>
                </w:p>
              </w:tc>
              <w:tc>
                <w:tcPr>
                  <w:tcW w:w="3965" w:type="dxa"/>
                </w:tcPr>
                <w:p>
                  <w:pPr>
                    <w:rPr>
                      <w:rFonts w:hint="default"/>
                      <w:lang w:val="en-US" w:eastAsia="zh-CN"/>
                    </w:rPr>
                  </w:pPr>
                  <w:r>
                    <w:rPr>
                      <w:rFonts w:hint="eastAsia"/>
                      <w:lang w:val="en-US" w:eastAsia="zh-CN"/>
                    </w:rPr>
                    <w:t>降温/应急</w:t>
                  </w:r>
                </w:p>
              </w:tc>
              <w:tc>
                <w:tcPr>
                  <w:tcW w:w="1717" w:type="dxa"/>
                </w:tcPr>
                <w:p>
                  <w:pPr>
                    <w:rPr>
                      <w:rFonts w:hint="eastAsia"/>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w:t>
            </w:r>
            <w:r>
              <w:rPr>
                <w:rFonts w:hint="eastAsia"/>
              </w:rPr>
              <w:sym w:font="Wingdings 2" w:char="0052"/>
            </w:r>
            <w:r>
              <w:rPr>
                <w:rFonts w:hint="eastAsia"/>
              </w:rPr>
              <w:t>高低温</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rPr>
              <w:sym w:font="Wingdings 2" w:char="0052"/>
            </w:r>
            <w:r>
              <w:rPr>
                <w:rFonts w:hint="eastAsia"/>
              </w:rPr>
              <w:t>安全现状评估报告表日期：</w:t>
            </w:r>
            <w:r>
              <w:rPr>
                <w:rFonts w:hint="eastAsia"/>
                <w:lang w:val="en-US" w:eastAsia="zh-CN"/>
              </w:rPr>
              <w:t>2022.4.28</w:t>
            </w:r>
          </w:p>
          <w:p>
            <w:r>
              <w:rPr>
                <w:rFonts w:hint="eastAsia"/>
              </w:rPr>
              <w:sym w:font="Wingdings 2" w:char="0052"/>
            </w:r>
            <w:r>
              <w:rPr>
                <w:rFonts w:hint="eastAsia"/>
              </w:rPr>
              <w:t>职业病体检报告书日期：</w:t>
            </w:r>
            <w:r>
              <w:rPr>
                <w:rFonts w:hint="eastAsia" w:ascii="Times New Roman" w:hAnsi="Times New Roman" w:eastAsia="华文细黑" w:cs="Times New Roman"/>
                <w:bCs w:val="0"/>
                <w:spacing w:val="0"/>
                <w:kern w:val="2"/>
                <w:sz w:val="21"/>
                <w:lang w:val="en-US" w:eastAsia="zh-CN" w:bidi="ar-SA"/>
              </w:rPr>
              <w:t>萧开 职检字第2022-0238号</w:t>
            </w:r>
          </w:p>
          <w:p>
            <w:r>
              <w:rPr>
                <w:rFonts w:hint="eastAsia"/>
              </w:rPr>
              <w:sym w:font="Wingdings 2" w:char="0052"/>
            </w:r>
            <w:r>
              <w:rPr>
                <w:rFonts w:hint="eastAsia"/>
              </w:rPr>
              <w:t>消防验收/备案证明日期：</w:t>
            </w:r>
            <w:r>
              <w:rPr>
                <w:rFonts w:hint="eastAsia"/>
                <w:lang w:val="en-US" w:eastAsia="zh-CN"/>
              </w:rPr>
              <w:t>2021.10.18</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02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eastAsia="宋体"/>
                      <w:lang w:val="en-US" w:eastAsia="zh-CN"/>
                    </w:rPr>
                  </w:pPr>
                  <w:r>
                    <w:rPr>
                      <w:rFonts w:hint="eastAsia" w:ascii="宋体" w:hAnsi="宋体"/>
                      <w:szCs w:val="21"/>
                    </w:rPr>
                    <w:t>重大事故（火灾、人身伤亡）0起</w:t>
                  </w:r>
                </w:p>
              </w:tc>
              <w:tc>
                <w:tcPr>
                  <w:tcW w:w="3136" w:type="dxa"/>
                  <w:shd w:val="clear" w:color="auto" w:fill="auto"/>
                  <w:vAlign w:val="center"/>
                </w:tcPr>
                <w:p>
                  <w:pPr>
                    <w:rPr>
                      <w:rFonts w:hint="default" w:eastAsia="宋体"/>
                      <w:lang w:val="en-US" w:eastAsia="zh-CN"/>
                    </w:rPr>
                  </w:pPr>
                  <w:r>
                    <w:rPr>
                      <w:rFonts w:hint="eastAsia"/>
                      <w:lang w:val="en-US" w:eastAsia="zh-CN"/>
                    </w:rPr>
                    <w:t>安全操作规范控制；设备检测维护；</w:t>
                  </w:r>
                </w:p>
              </w:tc>
              <w:tc>
                <w:tcPr>
                  <w:tcW w:w="1350" w:type="dxa"/>
                  <w:shd w:val="clear" w:color="auto" w:fill="auto"/>
                  <w:vAlign w:val="center"/>
                </w:tcPr>
                <w:p>
                  <w:pPr>
                    <w:rPr>
                      <w:rFonts w:hint="default" w:eastAsia="宋体"/>
                      <w:lang w:val="en-US" w:eastAsia="zh-CN"/>
                    </w:rPr>
                  </w:pPr>
                  <w:r>
                    <w:rPr>
                      <w:rFonts w:hint="eastAsia"/>
                      <w:lang w:val="en-US" w:eastAsia="zh-CN"/>
                    </w:rPr>
                    <w:t>安环</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szCs w:val="21"/>
                    </w:rPr>
                  </w:pPr>
                  <w:r>
                    <w:rPr>
                      <w:rFonts w:hint="eastAsia" w:ascii="宋体" w:hAnsi="宋体"/>
                      <w:bCs/>
                      <w:szCs w:val="21"/>
                    </w:rPr>
                    <w:t>一般意外伤害事故≤3起/年</w:t>
                  </w:r>
                </w:p>
              </w:tc>
              <w:tc>
                <w:tcPr>
                  <w:tcW w:w="3136"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安全操作规范控制；设备检测维护</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安环</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ascii="宋体" w:hAnsi="宋体"/>
                      <w:szCs w:val="21"/>
                    </w:rPr>
                    <w:t>职工职业病</w:t>
                  </w:r>
                  <w:r>
                    <w:rPr>
                      <w:rFonts w:hint="eastAsia" w:ascii="宋体" w:hAnsi="宋体"/>
                      <w:szCs w:val="21"/>
                    </w:rPr>
                    <w:t>发生0起</w:t>
                  </w:r>
                </w:p>
              </w:tc>
              <w:tc>
                <w:tcPr>
                  <w:tcW w:w="3136"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防护；监测</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lang w:val="en-US" w:eastAsia="zh-CN"/>
                    </w:rPr>
                    <w:t>安环</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阶段性完成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建筑面积60000多m2；生产车间5个；库房6个；实验室1个；</w:t>
            </w:r>
          </w:p>
          <w:p>
            <w:r>
              <w:rPr>
                <w:rFonts w:hint="eastAsia"/>
              </w:rPr>
              <w:t>主要生产设备有：</w:t>
            </w:r>
            <w:r>
              <w:rPr>
                <w:rFonts w:hint="eastAsia"/>
                <w:lang w:val="en-US" w:eastAsia="zh-CN"/>
              </w:rPr>
              <w:t>冷堆机、水洗机、定型机、压光机、涂层机、分切机、打卷机等</w:t>
            </w:r>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rPr>
                <w:rFonts w:hint="eastAsia" w:eastAsia="宋体"/>
                <w:lang w:val="en-US" w:eastAsia="zh-CN"/>
              </w:rPr>
            </w:pPr>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color w:val="auto"/>
                <w:szCs w:val="21"/>
                <w:u w:val="single"/>
                <w:lang w:val="en-US" w:eastAsia="zh-CN"/>
              </w:rPr>
              <w:t>涂层胶带NT7056A1R</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sym w:font="Wingdings 2" w:char="00A3"/>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sym w:font="Wingdings 2" w:char="0052"/>
                  </w:r>
                  <w:r>
                    <w:rPr>
                      <w:rFonts w:hint="eastAsia"/>
                      <w:lang w:val="en-US" w:eastAsia="zh-CN"/>
                    </w:rPr>
                    <w:t>消防控制</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ascii="Times New Roman" w:hAnsi="Times New Roman" w:eastAsia="宋体" w:cs="Times New Roman"/>
                <w:lang w:val="en-US" w:eastAsia="zh-CN"/>
              </w:rPr>
              <w:t>叉车、锅炉、压力管道、压力容器、安全阀等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sym w:font="Wingdings 2" w:char="0052"/>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pPr>
              <w:rPr>
                <w:rFonts w:hint="eastAsia"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16</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消防</w:t>
            </w:r>
            <w:r>
              <w:rPr>
                <w:rFonts w:hint="eastAsia" w:ascii="Times New Roman" w:hAnsi="Times New Roman" w:eastAsia="宋体" w:cs="Times New Roman"/>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2022GJ0461</w:t>
            </w:r>
            <w:r>
              <w:rPr>
                <w:rFonts w:hint="eastAsia"/>
              </w:rPr>
              <w:t>。</w:t>
            </w:r>
          </w:p>
          <w:p>
            <w:r>
              <w:rPr>
                <w:rFonts w:hint="eastAsia"/>
              </w:rPr>
              <w:t>职业病体检：</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color w:val="auto"/>
                <w:lang w:val="en-US" w:eastAsia="zh-CN"/>
              </w:rPr>
              <w:t>（菱医）职检字第（2022-002）和（菱医）职检字第（2022-001）</w:t>
            </w:r>
            <w:r>
              <w:rPr>
                <w:rFonts w:hint="eastAsia"/>
              </w:rPr>
              <w:t>。</w:t>
            </w:r>
          </w:p>
          <w:p>
            <w:r>
              <w:rPr>
                <w:rFonts w:hint="eastAsia"/>
              </w:rPr>
              <w:t>《建筑消防检测报告》编号：。</w:t>
            </w:r>
          </w:p>
          <w:p>
            <w:r>
              <w:rPr>
                <w:rFonts w:hint="eastAsia"/>
              </w:rPr>
              <w:t>《防雷检测报告》编号：</w:t>
            </w:r>
            <w:r>
              <w:rPr>
                <w:rFonts w:hint="eastAsia"/>
                <w:lang w:val="en-US" w:eastAsia="zh-CN"/>
              </w:rPr>
              <w:t>中弘雷检测浙【2022】E2-D-0051</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w:t>
            </w:r>
            <w:r>
              <w:rPr>
                <w:rFonts w:hint="eastAsia"/>
                <w:lang w:eastAsia="zh-CN"/>
              </w:rPr>
              <w:t>—</w:t>
            </w:r>
            <w:r>
              <w:rPr>
                <w:rFonts w:hint="eastAsia"/>
                <w:lang w:val="en-US" w:eastAsia="zh-CN"/>
              </w:rPr>
              <w:t>12日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0D970D0"/>
    <w:rsid w:val="01AA04FE"/>
    <w:rsid w:val="07E170E1"/>
    <w:rsid w:val="07F86735"/>
    <w:rsid w:val="09D33F35"/>
    <w:rsid w:val="0D7F3BBB"/>
    <w:rsid w:val="0E1409F6"/>
    <w:rsid w:val="0E653000"/>
    <w:rsid w:val="0E955C1B"/>
    <w:rsid w:val="0F4C3579"/>
    <w:rsid w:val="10117D5A"/>
    <w:rsid w:val="103D1A8D"/>
    <w:rsid w:val="13A45F19"/>
    <w:rsid w:val="13B14704"/>
    <w:rsid w:val="17BE538E"/>
    <w:rsid w:val="19A335EB"/>
    <w:rsid w:val="1BD14A2C"/>
    <w:rsid w:val="1CCC4EAC"/>
    <w:rsid w:val="1E0C13CE"/>
    <w:rsid w:val="233E5D5A"/>
    <w:rsid w:val="26AF6F5C"/>
    <w:rsid w:val="28476710"/>
    <w:rsid w:val="28F27F55"/>
    <w:rsid w:val="29081BE4"/>
    <w:rsid w:val="295F10FA"/>
    <w:rsid w:val="2A1060E5"/>
    <w:rsid w:val="2A9A3BE1"/>
    <w:rsid w:val="2CED0696"/>
    <w:rsid w:val="2E0C763C"/>
    <w:rsid w:val="30962569"/>
    <w:rsid w:val="31FD75BA"/>
    <w:rsid w:val="3291686F"/>
    <w:rsid w:val="340E32E4"/>
    <w:rsid w:val="35E35669"/>
    <w:rsid w:val="3699443D"/>
    <w:rsid w:val="36D31FF0"/>
    <w:rsid w:val="39D95B15"/>
    <w:rsid w:val="3C344A5C"/>
    <w:rsid w:val="3D960295"/>
    <w:rsid w:val="3E152263"/>
    <w:rsid w:val="3E1D5B0F"/>
    <w:rsid w:val="3F4233E6"/>
    <w:rsid w:val="41376DB8"/>
    <w:rsid w:val="43E061B7"/>
    <w:rsid w:val="444B38EE"/>
    <w:rsid w:val="4491083C"/>
    <w:rsid w:val="47AF1D4E"/>
    <w:rsid w:val="4A085D99"/>
    <w:rsid w:val="4BC81249"/>
    <w:rsid w:val="506401F4"/>
    <w:rsid w:val="50D07582"/>
    <w:rsid w:val="518013F2"/>
    <w:rsid w:val="53E3587F"/>
    <w:rsid w:val="54EA19CC"/>
    <w:rsid w:val="553B6959"/>
    <w:rsid w:val="557354DA"/>
    <w:rsid w:val="567326CC"/>
    <w:rsid w:val="56857B89"/>
    <w:rsid w:val="5D243816"/>
    <w:rsid w:val="60464497"/>
    <w:rsid w:val="61C465CF"/>
    <w:rsid w:val="62A266BB"/>
    <w:rsid w:val="68BC6214"/>
    <w:rsid w:val="69EB7DC0"/>
    <w:rsid w:val="6A24411F"/>
    <w:rsid w:val="6A256B1B"/>
    <w:rsid w:val="6B744FAD"/>
    <w:rsid w:val="6F23790A"/>
    <w:rsid w:val="701916C5"/>
    <w:rsid w:val="70F5135B"/>
    <w:rsid w:val="711424CA"/>
    <w:rsid w:val="7115665E"/>
    <w:rsid w:val="719E379C"/>
    <w:rsid w:val="726A277D"/>
    <w:rsid w:val="735C2B21"/>
    <w:rsid w:val="73611341"/>
    <w:rsid w:val="737862BB"/>
    <w:rsid w:val="75E11C8A"/>
    <w:rsid w:val="75E41A52"/>
    <w:rsid w:val="76DB7A71"/>
    <w:rsid w:val="76FB155D"/>
    <w:rsid w:val="772F33B4"/>
    <w:rsid w:val="791C5574"/>
    <w:rsid w:val="7CCE1CBC"/>
    <w:rsid w:val="7DFE3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2022-10-31T06:25:17Z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