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1116-2022-EO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110"/>
        <w:gridCol w:w="159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482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四川信德工程造价咨询有限公司</w:t>
            </w:r>
            <w:bookmarkEnd w:id="1"/>
          </w:p>
        </w:tc>
        <w:tc>
          <w:tcPr>
            <w:tcW w:w="159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宋明珠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482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482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91510100201822780X</w:t>
            </w:r>
            <w:bookmarkEnd w:id="4"/>
          </w:p>
        </w:tc>
        <w:tc>
          <w:tcPr>
            <w:tcW w:w="159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bookmarkStart w:id="5" w:name="认可标志"/>
            <w:r>
              <w:rPr>
                <w:rFonts w:hint="default" w:eastAsia="宋体"/>
                <w:sz w:val="22"/>
                <w:szCs w:val="22"/>
                <w:lang w:val="en-US" w:eastAsia="zh-CN"/>
              </w:rPr>
              <w:t>E:无CNAS标志,O:无CNAS标志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482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59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E:36,O:36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四川信德工程造价咨询有限公司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E：工程造价咨询、工程招标代理、工程建设项目管理（工程项目财政评价、工程项目过程控制）所涉及场所的相关环境管理活动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O：工程造价咨询、工程招标代理、工程建设项目管理（工程项目财政评价、工程项目过程控制）所涉及场所的相关职业健康安全管理活动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成都市高新区神仙树南路8号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成都市高新区神仙树南路8号</w:t>
            </w:r>
            <w:bookmarkEnd w:id="21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482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590" w:type="dxa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</w:rPr>
            </w:pP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2" w:name="_GoBack"/>
            <w:bookmarkEnd w:id="22"/>
          </w:p>
        </w:tc>
      </w:tr>
    </w:tbl>
    <w:p>
      <w:pPr>
        <w:snapToGrid w:val="0"/>
        <w:spacing w:line="0" w:lineRule="atLeast"/>
        <w:jc w:val="center"/>
        <w:rPr>
          <w:szCs w:val="24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72960A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1311</Words>
  <Characters>2167</Characters>
  <Lines>18</Lines>
  <Paragraphs>5</Paragraphs>
  <TotalTime>4</TotalTime>
  <ScaleCrop>false</ScaleCrop>
  <LinksUpToDate>false</LinksUpToDate>
  <CharactersWithSpaces>2379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宋明珠</cp:lastModifiedBy>
  <cp:lastPrinted>2019-05-13T03:13:00Z</cp:lastPrinted>
  <dcterms:modified xsi:type="dcterms:W3CDTF">2022-10-14T05:49:08Z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2052-11.1.0.12358</vt:lpwstr>
  </property>
</Properties>
</file>