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1093-2022-QEO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bookmarkStart w:id="1" w:name="组织名称"/>
      <w:r>
        <w:rPr>
          <w:sz w:val="28"/>
          <w:szCs w:val="28"/>
        </w:rPr>
        <w:t>河北长城新媒体科技有限公司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受审核方名称</w:t>
            </w:r>
          </w:p>
        </w:tc>
        <w:tc>
          <w:tcPr>
            <w:tcW w:w="8058" w:type="dxa"/>
            <w:gridSpan w:val="5"/>
            <w:vAlign w:val="top"/>
          </w:tcPr>
          <w:p>
            <w:pPr>
              <w:rPr>
                <w:rFonts w:hint="eastAsia" w:ascii="Times New Roman" w:hAnsi="Times New Roman" w:eastAsia="宋体" w:cs="Times New Roman"/>
                <w:kern w:val="2"/>
                <w:sz w:val="21"/>
                <w:szCs w:val="24"/>
                <w:lang w:val="en-US" w:eastAsia="zh-CN" w:bidi="ar-SA"/>
              </w:rPr>
            </w:pPr>
            <w:r>
              <w:t>河北长城新媒体科技有限公司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河北省石家庄市新华区西三庄大街86号河北互联网大厦A座1706室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石家庄市裕华西路186号</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贾彬彬</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15614175320</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马辉</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贾彬彬</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pStyle w:val="3"/>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技术咨询、技术服务流程：</w:t>
            </w:r>
            <w:r>
              <w:rPr>
                <w:rFonts w:hint="eastAsia" w:ascii="Times New Roman" w:hAnsi="Times New Roman" w:eastAsia="宋体" w:cs="Times New Roman"/>
                <w:kern w:val="2"/>
                <w:sz w:val="21"/>
                <w:szCs w:val="24"/>
                <w:lang w:val="en-US" w:eastAsia="zh-CN" w:bidi="ar-SA"/>
              </w:rPr>
              <w:t>业务洽谈—服务要求评审—编制方案—按方案实施—批复—验收</w:t>
            </w:r>
          </w:p>
          <w:p>
            <w:pPr>
              <w:pStyle w:val="3"/>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软件的开发流程：项目立项-计划-需求分析-设计开发-代码编写-系统测试-试运行-验收</w:t>
            </w:r>
          </w:p>
          <w:p>
            <w:r>
              <w:rPr>
                <w:rFonts w:hint="default" w:ascii="Times New Roman" w:hAnsi="Times New Roman" w:eastAsia="宋体" w:cs="Times New Roman"/>
                <w:kern w:val="2"/>
                <w:sz w:val="21"/>
                <w:szCs w:val="24"/>
                <w:lang w:val="en-US" w:eastAsia="zh-CN" w:bidi="ar-SA"/>
              </w:rPr>
              <w:t>计算机信息系统集成流程：勘察现场-</w:t>
            </w:r>
            <w:r>
              <w:rPr>
                <w:rFonts w:hint="eastAsia" w:ascii="Times New Roman" w:hAnsi="Times New Roman" w:eastAsia="宋体" w:cs="Times New Roman"/>
                <w:kern w:val="2"/>
                <w:sz w:val="21"/>
                <w:szCs w:val="24"/>
                <w:lang w:val="en-US" w:eastAsia="zh-CN" w:bidi="ar-SA"/>
              </w:rPr>
              <w:t>编制</w:t>
            </w:r>
            <w:r>
              <w:rPr>
                <w:rFonts w:hint="default" w:ascii="Times New Roman" w:hAnsi="Times New Roman" w:eastAsia="宋体" w:cs="Times New Roman"/>
                <w:kern w:val="2"/>
                <w:sz w:val="21"/>
                <w:szCs w:val="24"/>
                <w:lang w:val="en-US" w:eastAsia="zh-CN" w:bidi="ar-SA"/>
              </w:rPr>
              <w:t>方案-采购调货-进场施工（线路敷设、设备安装、软件安装）-内部测试-试运行-</w:t>
            </w:r>
            <w:r>
              <w:rPr>
                <w:rFonts w:hint="eastAsia" w:ascii="Times New Roman" w:hAnsi="Times New Roman" w:eastAsia="宋体" w:cs="Times New Roman"/>
                <w:kern w:val="2"/>
                <w:sz w:val="21"/>
                <w:szCs w:val="24"/>
                <w:lang w:val="en-US" w:eastAsia="zh-CN" w:bidi="ar-SA"/>
              </w:rPr>
              <w:t>验收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12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3" w:name="审核日期"/>
            <w:r>
              <w:rPr>
                <w:rFonts w:hint="eastAsia"/>
                <w:b w:val="0"/>
                <w:bCs w:val="0"/>
                <w:sz w:val="21"/>
                <w:szCs w:val="21"/>
              </w:rPr>
              <w:t>2022年10月14日上午至2022年10月15日 下午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67"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bookmarkStart w:id="4" w:name="监督勾选"/>
            <w:r>
              <w:rPr>
                <w:rFonts w:hint="eastAsia"/>
              </w:rPr>
              <w:t>□</w:t>
            </w:r>
            <w:bookmarkEnd w:id="4"/>
            <w:r>
              <w:rPr>
                <w:rFonts w:hint="eastAsia"/>
              </w:rPr>
              <w:t>监督审核：评价组织管理体系的持续符合性和有效性，以确定是否推荐保持认证证书。</w:t>
            </w:r>
          </w:p>
          <w:p>
            <w:bookmarkStart w:id="5" w:name="再认证勾选Add1"/>
            <w:r>
              <w:rPr>
                <w:rFonts w:hint="eastAsia"/>
              </w:rPr>
              <w:t>□</w:t>
            </w:r>
            <w:bookmarkEnd w:id="5"/>
            <w:r>
              <w:rPr>
                <w:rFonts w:hint="eastAsia"/>
              </w:rPr>
              <w:t>再认证：评价组织管理体系整体的持续符合性和有效性，以确定是否推荐更新认证并换发认证证书。</w:t>
            </w:r>
          </w:p>
          <w:p>
            <w:bookmarkStart w:id="6" w:name="扩项勾选"/>
            <w:r>
              <w:rPr>
                <w:rFonts w:hint="eastAsia"/>
              </w:rPr>
              <w:t>□</w:t>
            </w:r>
            <w:bookmarkEnd w:id="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3"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r>
              <w:rPr>
                <w:rFonts w:hint="eastAsia"/>
                <w:lang w:val="de-DE" w:eastAsia="zh-CN"/>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eastAsia="zh-CN"/>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初审二阶段</w:t>
            </w:r>
            <w:bookmarkStart w:id="7" w:name="监督勾选Add1"/>
            <w:r>
              <w:rPr>
                <w:rFonts w:hint="eastAsia"/>
              </w:rPr>
              <w:t>□</w:t>
            </w:r>
            <w:bookmarkEnd w:id="7"/>
            <w:r>
              <w:rPr>
                <w:rFonts w:hint="eastAsia"/>
              </w:rPr>
              <w:t>监督第</w:t>
            </w:r>
            <w:bookmarkStart w:id="8" w:name="监督次数"/>
            <w:bookmarkEnd w:id="8"/>
            <w:r>
              <w:rPr>
                <w:rFonts w:hint="eastAsia"/>
              </w:rPr>
              <w:t>次监督审核</w:t>
            </w:r>
            <w:bookmarkStart w:id="9" w:name="再认证勾选"/>
            <w:r>
              <w:rPr>
                <w:rFonts w:hint="eastAsia"/>
              </w:rPr>
              <w:t>□</w:t>
            </w:r>
            <w:bookmarkEnd w:id="9"/>
            <w:r>
              <w:rPr>
                <w:rFonts w:hint="eastAsia"/>
              </w:rPr>
              <w:t>再认证</w:t>
            </w:r>
            <w:bookmarkStart w:id="10" w:name="扩项勾选Add1"/>
            <w:r>
              <w:rPr>
                <w:rFonts w:hint="eastAsia"/>
              </w:rPr>
              <w:t>□</w:t>
            </w:r>
            <w:bookmarkEnd w:id="10"/>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石家庄市裕华西路186号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864" w:type="dxa"/>
            <w:gridSpan w:val="3"/>
            <w:vMerge w:val="restart"/>
            <w:vAlign w:val="center"/>
          </w:tcPr>
          <w:p>
            <w:pPr>
              <w:rPr>
                <w:b w:val="0"/>
                <w:bCs w:val="0"/>
                <w:sz w:val="21"/>
                <w:szCs w:val="21"/>
              </w:rPr>
            </w:pPr>
            <w:bookmarkStart w:id="11" w:name="审核范围"/>
            <w:r>
              <w:rPr>
                <w:b w:val="0"/>
                <w:bCs w:val="0"/>
                <w:sz w:val="21"/>
                <w:szCs w:val="21"/>
              </w:rPr>
              <w:t>Q：计算机软硬件技术咨询、技术服务、软件开发，计算机系统集成</w:t>
            </w:r>
          </w:p>
          <w:p>
            <w:pPr>
              <w:rPr>
                <w:b w:val="0"/>
                <w:bCs w:val="0"/>
                <w:sz w:val="21"/>
                <w:szCs w:val="21"/>
              </w:rPr>
            </w:pPr>
            <w:r>
              <w:rPr>
                <w:b w:val="0"/>
                <w:bCs w:val="0"/>
                <w:sz w:val="21"/>
                <w:szCs w:val="21"/>
              </w:rPr>
              <w:t>E：计算机软硬件技术咨询、技术服务、软件开发，计算机系统集成所涉及场所的相关环境管理活动</w:t>
            </w:r>
          </w:p>
          <w:p>
            <w:r>
              <w:rPr>
                <w:b w:val="0"/>
                <w:bCs w:val="0"/>
                <w:sz w:val="21"/>
                <w:szCs w:val="21"/>
              </w:rPr>
              <w:t>O：计算机软硬件技术咨询、技术服务、软件开发，计算机系统集成所涉及场所的相关职业健康安全管理活动</w:t>
            </w:r>
            <w:bookmarkEnd w:id="11"/>
          </w:p>
        </w:tc>
        <w:tc>
          <w:tcPr>
            <w:tcW w:w="297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23" w:type="dxa"/>
            <w:vMerge w:val="continue"/>
            <w:vAlign w:val="center"/>
          </w:tcPr>
          <w:p/>
        </w:tc>
        <w:tc>
          <w:tcPr>
            <w:tcW w:w="5864" w:type="dxa"/>
            <w:gridSpan w:val="3"/>
            <w:vMerge w:val="continue"/>
            <w:vAlign w:val="center"/>
          </w:tcPr>
          <w:p/>
        </w:tc>
        <w:tc>
          <w:tcPr>
            <w:tcW w:w="2976" w:type="dxa"/>
            <w:vAlign w:val="center"/>
          </w:tcPr>
          <w:p>
            <w:pPr>
              <w:jc w:val="left"/>
              <w:rPr>
                <w:b w:val="0"/>
                <w:bCs w:val="0"/>
                <w:sz w:val="21"/>
                <w:szCs w:val="21"/>
              </w:rPr>
            </w:pPr>
            <w:bookmarkStart w:id="12" w:name="专业代码"/>
            <w:r>
              <w:rPr>
                <w:b w:val="0"/>
                <w:bCs w:val="0"/>
                <w:sz w:val="21"/>
                <w:szCs w:val="21"/>
              </w:rPr>
              <w:t>Q：33.02.01;33.02.02;33.02.04</w:t>
            </w:r>
          </w:p>
          <w:p>
            <w:pPr>
              <w:jc w:val="left"/>
              <w:rPr>
                <w:b w:val="0"/>
                <w:bCs w:val="0"/>
                <w:sz w:val="21"/>
                <w:szCs w:val="21"/>
              </w:rPr>
            </w:pPr>
            <w:r>
              <w:rPr>
                <w:b w:val="0"/>
                <w:bCs w:val="0"/>
                <w:sz w:val="21"/>
                <w:szCs w:val="21"/>
              </w:rPr>
              <w:t>E：33.02.01;33.02.02;33.02.04</w:t>
            </w:r>
          </w:p>
          <w:p>
            <w:pPr>
              <w:jc w:val="left"/>
              <w:rPr>
                <w:rFonts w:hint="eastAsia" w:eastAsia="宋体"/>
                <w:lang w:eastAsia="zh-CN"/>
              </w:rPr>
            </w:pPr>
            <w:r>
              <w:rPr>
                <w:b w:val="0"/>
                <w:bCs w:val="0"/>
                <w:sz w:val="21"/>
                <w:szCs w:val="21"/>
              </w:rPr>
              <w:t>O：33.02.01;33.02.02;33.02.04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2122" w:type="dxa"/>
            <w:vAlign w:val="center"/>
          </w:tcPr>
          <w:p>
            <w:r>
              <w:rPr>
                <w:rFonts w:hint="eastAsia"/>
              </w:rPr>
              <w:t>管理体系运行已超过</w:t>
            </w:r>
            <w:r>
              <w:rPr>
                <w:rFonts w:hint="eastAsia"/>
                <w:lang w:val="en-US" w:eastAsia="zh-CN"/>
              </w:rPr>
              <w:t>3</w:t>
            </w:r>
            <w:r>
              <w:rPr>
                <w:rFonts w:hint="eastAsia"/>
              </w:rPr>
              <w:t>个月</w:t>
            </w:r>
          </w:p>
        </w:tc>
        <w:tc>
          <w:tcPr>
            <w:tcW w:w="2976"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2122" w:type="dxa"/>
            <w:vAlign w:val="center"/>
          </w:tcPr>
          <w:p>
            <w:r>
              <w:rPr>
                <w:rFonts w:hint="eastAsia"/>
              </w:rPr>
              <w:t>认证证书有效期</w:t>
            </w:r>
          </w:p>
          <w:p>
            <w:r>
              <w:rPr>
                <w:rFonts w:hint="eastAsia"/>
              </w:rPr>
              <w:t>（初审除外）</w:t>
            </w:r>
          </w:p>
        </w:tc>
        <w:tc>
          <w:tcPr>
            <w:tcW w:w="2976"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pPr w:leftFromText="180" w:rightFromText="180" w:vertAnchor="text" w:horzAnchor="page" w:tblpX="1136" w:tblpY="335"/>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88"/>
        <w:gridCol w:w="1070"/>
        <w:gridCol w:w="868"/>
        <w:gridCol w:w="2409"/>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48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07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86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09"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88" w:type="dxa"/>
            <w:vAlign w:val="top"/>
          </w:tcPr>
          <w:p>
            <w:pPr>
              <w:spacing w:before="40" w:after="40"/>
              <w:rPr>
                <w:rFonts w:hint="eastAsia" w:eastAsia="黑体"/>
                <w:szCs w:val="21"/>
                <w:lang w:val="de-DE" w:eastAsia="ja-JP"/>
              </w:rPr>
            </w:pPr>
            <w:r>
              <w:rPr>
                <w:rFonts w:hint="eastAsia" w:eastAsia="黑体"/>
                <w:szCs w:val="21"/>
                <w:lang w:val="de-DE" w:eastAsia="ja-JP"/>
              </w:rPr>
              <w:t>河北长城新媒体科技有限公司</w:t>
            </w:r>
          </w:p>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河北省石家庄市新华区西三庄大街86号河北互联网大厦A座1706室</w:t>
            </w:r>
          </w:p>
        </w:tc>
        <w:tc>
          <w:tcPr>
            <w:tcW w:w="1070"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石家庄市裕华西路186号</w:t>
            </w:r>
          </w:p>
        </w:tc>
        <w:tc>
          <w:tcPr>
            <w:tcW w:w="868"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24（总人数）</w:t>
            </w:r>
          </w:p>
        </w:tc>
        <w:tc>
          <w:tcPr>
            <w:tcW w:w="2409" w:type="dxa"/>
            <w:vAlign w:val="center"/>
          </w:tcPr>
          <w:p>
            <w:pPr>
              <w:pStyle w:val="22"/>
              <w:rPr>
                <w:rFonts w:ascii="Times New Roman" w:hAnsi="Times New Roman" w:eastAsia="黑体" w:cs="Arial"/>
                <w:kern w:val="2"/>
                <w:sz w:val="21"/>
                <w:szCs w:val="21"/>
                <w:lang w:val="en-US" w:eastAsia="ja-JP" w:bidi="ar-SA"/>
              </w:rPr>
            </w:pPr>
            <w:r>
              <w:rPr>
                <w:sz w:val="21"/>
                <w:szCs w:val="21"/>
              </w:rPr>
              <w:t>计算机软硬件技术咨询、技术服务、软件开发，计算机系统集成</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ascii="Times New Roman" w:hAnsi="Times New Roman" w:eastAsia="黑体" w:cs="Times New Roman"/>
                <w:kern w:val="2"/>
                <w:sz w:val="21"/>
                <w:szCs w:val="21"/>
                <w:lang w:val="en-US" w:eastAsia="ja-JP" w:bidi="ar-SA"/>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02</w:t>
            </w:r>
          </w:p>
        </w:tc>
        <w:tc>
          <w:tcPr>
            <w:tcW w:w="2488" w:type="dxa"/>
          </w:tcPr>
          <w:p>
            <w:pPr>
              <w:spacing w:before="40" w:after="40"/>
              <w:rPr>
                <w:rFonts w:hint="eastAsia" w:eastAsia="黑体"/>
                <w:szCs w:val="21"/>
                <w:lang w:val="en-US" w:eastAsia="zh-CN"/>
              </w:rPr>
            </w:pPr>
            <w:r>
              <w:rPr>
                <w:rFonts w:hint="eastAsia" w:eastAsia="黑体"/>
                <w:szCs w:val="21"/>
                <w:lang w:val="en-US" w:eastAsia="zh-CN"/>
              </w:rPr>
              <w:t>多场所</w:t>
            </w:r>
          </w:p>
        </w:tc>
        <w:tc>
          <w:tcPr>
            <w:tcW w:w="1070" w:type="dxa"/>
          </w:tcPr>
          <w:p>
            <w:pPr>
              <w:spacing w:before="40" w:after="40"/>
              <w:rPr>
                <w:rFonts w:hint="default" w:eastAsia="黑体"/>
                <w:szCs w:val="21"/>
                <w:lang w:val="en-US" w:eastAsia="zh-CN"/>
              </w:rPr>
            </w:pPr>
            <w:r>
              <w:rPr>
                <w:rFonts w:hint="eastAsia" w:cs="Times New Roman"/>
                <w:bCs/>
                <w:sz w:val="21"/>
                <w:szCs w:val="21"/>
                <w:lang w:val="en-US" w:eastAsia="zh-CN"/>
              </w:rPr>
              <w:t>青园街129号</w:t>
            </w:r>
          </w:p>
        </w:tc>
        <w:tc>
          <w:tcPr>
            <w:tcW w:w="868" w:type="dxa"/>
            <w:vAlign w:val="center"/>
          </w:tcPr>
          <w:p>
            <w:pPr>
              <w:spacing w:before="40" w:after="40"/>
              <w:rPr>
                <w:rFonts w:hint="default" w:eastAsia="黑体"/>
                <w:szCs w:val="21"/>
                <w:lang w:val="en-US" w:eastAsia="zh-CN"/>
              </w:rPr>
            </w:pPr>
            <w:r>
              <w:rPr>
                <w:rFonts w:hint="eastAsia" w:eastAsia="黑体"/>
                <w:szCs w:val="21"/>
                <w:lang w:val="en-US" w:eastAsia="zh-CN"/>
              </w:rPr>
              <w:t>6</w:t>
            </w:r>
          </w:p>
        </w:tc>
        <w:tc>
          <w:tcPr>
            <w:tcW w:w="2409" w:type="dxa"/>
            <w:vAlign w:val="center"/>
          </w:tcPr>
          <w:p>
            <w:pPr>
              <w:pStyle w:val="22"/>
              <w:rPr>
                <w:rFonts w:ascii="Times New Roman" w:hAnsi="Times New Roman" w:eastAsia="黑体" w:cs="Arial"/>
                <w:kern w:val="2"/>
                <w:sz w:val="21"/>
                <w:szCs w:val="21"/>
                <w:lang w:val="en-US" w:eastAsia="ja-JP" w:bidi="ar-SA"/>
              </w:rPr>
            </w:pPr>
            <w:r>
              <w:rPr>
                <w:sz w:val="21"/>
                <w:szCs w:val="21"/>
              </w:rPr>
              <w:t>计算机系统集成服务</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Times New Roman" w:hAnsi="Times New Roman" w:eastAsia="黑体" w:cs="Times New Roman"/>
                <w:kern w:val="2"/>
                <w:sz w:val="21"/>
                <w:szCs w:val="21"/>
                <w:lang w:val="de-DE" w:eastAsia="ja-JP" w:bidi="ar-SA"/>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rPr>
      </w:pPr>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pStyle w:val="24"/>
        <w:rPr>
          <w:rFonts w:hint="eastAsia"/>
        </w:rPr>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default" w:eastAsia="宋体"/>
                <w:lang w:val="en-US" w:eastAsia="zh-CN"/>
              </w:rPr>
            </w:pPr>
            <w:r>
              <w:rPr>
                <w:rFonts w:hint="eastAsia"/>
              </w:rPr>
              <w:t>□人员调整□多场所调整□临时场所调整□缩小认证范围</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910"/>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910" w:type="dxa"/>
            <w:vAlign w:val="center"/>
          </w:tcPr>
          <w:p>
            <w:r>
              <w:rPr>
                <w:rFonts w:hint="eastAsia"/>
              </w:rPr>
              <w:t>审核员注册证书号</w:t>
            </w:r>
          </w:p>
        </w:tc>
        <w:tc>
          <w:tcPr>
            <w:tcW w:w="313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91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3139" w:type="dxa"/>
            <w:vAlign w:val="center"/>
          </w:tcPr>
          <w:p>
            <w:r>
              <w:t>Q:33.02.01,33.02.02,33.02.04</w:t>
            </w:r>
          </w:p>
          <w:p>
            <w:r>
              <w:t>E:33.02.01,33.02.02,33.02.04</w:t>
            </w:r>
          </w:p>
          <w:p>
            <w:pPr>
              <w:rPr>
                <w:rFonts w:hint="eastAsia" w:ascii="Times New Roman" w:hAnsi="Times New Roman" w:eastAsia="宋体" w:cs="Times New Roman"/>
                <w:kern w:val="2"/>
                <w:sz w:val="21"/>
                <w:szCs w:val="24"/>
                <w:lang w:val="en-US" w:eastAsia="zh-CN" w:bidi="ar-SA"/>
              </w:rPr>
            </w:pPr>
            <w:r>
              <w:t>O:33.02.01,33.02.02,33.02.04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杨园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291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3139" w:type="dxa"/>
            <w:vAlign w:val="center"/>
          </w:tcPr>
          <w:p>
            <w:r>
              <w:t>E:33.02.01,33.02.02,33.02.04</w:t>
            </w:r>
          </w:p>
          <w:p>
            <w:pPr>
              <w:rPr>
                <w:rFonts w:ascii="Times New Roman" w:hAnsi="Times New Roman" w:eastAsia="宋体" w:cs="Times New Roman"/>
                <w:kern w:val="2"/>
                <w:sz w:val="21"/>
                <w:szCs w:val="24"/>
                <w:lang w:val="en-US" w:eastAsia="zh-CN" w:bidi="ar-SA"/>
              </w:rPr>
            </w:pPr>
            <w:r>
              <w:t>O:33.02.01,33.02.02,33.02.04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910" w:type="dxa"/>
            <w:vAlign w:val="center"/>
          </w:tcPr>
          <w:p>
            <w:r>
              <w:rPr>
                <w:rFonts w:hint="eastAsia"/>
              </w:rPr>
              <w:t>工作单位</w:t>
            </w:r>
          </w:p>
        </w:tc>
        <w:tc>
          <w:tcPr>
            <w:tcW w:w="313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2910" w:type="dxa"/>
            <w:vAlign w:val="center"/>
          </w:tcPr>
          <w:p/>
        </w:tc>
        <w:tc>
          <w:tcPr>
            <w:tcW w:w="313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pStyle w:val="2"/>
      </w:pPr>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default" w:eastAsia="宋体"/>
                <w:lang w:val="en-US" w:eastAsia="zh-CN"/>
              </w:rPr>
            </w:pPr>
            <w:r>
              <w:rPr>
                <w:rFonts w:hint="eastAsia"/>
                <w:lang w:val="en-US" w:eastAsia="zh-CN"/>
              </w:rPr>
              <w:t>/</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135255</wp:posOffset>
                  </wp:positionH>
                  <wp:positionV relativeFrom="paragraph">
                    <wp:posOffset>197485</wp:posOffset>
                  </wp:positionV>
                  <wp:extent cx="963295" cy="46355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63295" cy="463550"/>
                          </a:xfrm>
                          <a:prstGeom prst="rect">
                            <a:avLst/>
                          </a:prstGeom>
                        </pic:spPr>
                      </pic:pic>
                    </a:graphicData>
                  </a:graphic>
                </wp:anchor>
              </w:drawing>
            </w:r>
            <w:r>
              <w:rPr>
                <w:rFonts w:hint="eastAsia"/>
              </w:rPr>
              <w:t>□不推荐或缩小推荐范围的说明: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2022年10月15日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shd w:val="clear" w:color="auto" w:fill="C7DAF1" w:themeFill="text2" w:themeFillTint="32"/>
              <w:rPr>
                <w:rFonts w:hint="eastAsia" w:ascii="宋体" w:hAnsi="宋体"/>
                <w:sz w:val="24"/>
              </w:rPr>
            </w:pPr>
            <w:r>
              <w:rPr>
                <w:rFonts w:hint="eastAsia" w:ascii="宋体" w:hAnsi="宋体"/>
                <w:sz w:val="24"/>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41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tcPr>
                <w:p>
                  <w:pPr>
                    <w:shd w:val="clear" w:color="auto" w:fill="C7DAF1" w:themeFill="text2" w:themeFillTint="32"/>
                  </w:pPr>
                  <w:r>
                    <w:rPr>
                      <w:rFonts w:hint="eastAsia"/>
                    </w:rPr>
                    <w:t>主要的风险或机遇描述</w:t>
                  </w:r>
                </w:p>
              </w:tc>
              <w:tc>
                <w:tcPr>
                  <w:tcW w:w="4161"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416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szCs w:val="21"/>
                      <w:lang w:val="zh-CN"/>
                    </w:rPr>
                  </w:pPr>
                  <w:r>
                    <w:rPr>
                      <w:rFonts w:hint="eastAsia" w:ascii="宋体" w:hAnsi="宋体" w:eastAsia="宋体" w:cs="Times New Roman"/>
                      <w:szCs w:val="21"/>
                      <w:lang w:val="zh-CN"/>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一次交验合格率≥98%；</w:t>
                  </w:r>
                </w:p>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szCs w:val="21"/>
                      <w:lang w:val="en-US" w:eastAsia="zh-CN"/>
                    </w:rPr>
                  </w:pP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研发部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40" w:after="0" w:line="240" w:lineRule="auto"/>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Times New Roman"/>
                      <w:szCs w:val="21"/>
                      <w:lang w:val="en-US" w:eastAsia="zh-CN"/>
                    </w:rPr>
                    <w:t>客户满意率≥95%</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市场部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99%</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cs="楷体"/>
                <w:szCs w:val="21"/>
                <w:lang w:eastAsia="zh-CN"/>
              </w:rPr>
              <w:t>老虎钳、网线钳、偏口钳、电笔、工具包</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测试软件</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Times New Roman" w:hAnsi="Times New Roman" w:eastAsia="宋体" w:cs="Times New Roman"/>
                <w:lang w:val="en-US" w:eastAsia="zh-CN"/>
              </w:rPr>
              <w:t>GB 50198-2011 民用闭路监视电视系统工程技术规范、GB50348-2018 安全防范工程技术标准、GB/T 50312-2016 综合布线系统工程验收规范</w:t>
            </w:r>
          </w:p>
          <w:p>
            <w:pPr>
              <w:shd w:val="clear" w:color="auto" w:fill="C7DAF1" w:themeFill="text2" w:themeFillTint="32"/>
              <w:rPr>
                <w:rFonts w:hint="eastAsia" w:ascii="Times New Roman" w:hAnsi="Times New Roman" w:eastAsia="宋体" w:cs="Times New Roman"/>
              </w:rPr>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eastAsia="zh-CN"/>
              </w:rPr>
            </w:pPr>
            <w:r>
              <w:rPr>
                <w:rFonts w:hint="eastAsia"/>
              </w:rPr>
              <w:t>审核期间内设计和开发新产品/项目名称：</w:t>
            </w:r>
            <w:r>
              <w:rPr>
                <w:rFonts w:hint="eastAsia" w:ascii="楷体" w:hAnsi="楷体" w:eastAsia="楷体" w:cs="楷体"/>
                <w:sz w:val="21"/>
                <w:szCs w:val="21"/>
                <w:lang w:eastAsia="zh-CN"/>
              </w:rPr>
              <w:t>新时代文明实践中心管理平台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195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jc w:val="left"/>
                  </w:pPr>
                  <w:r>
                    <w:rPr>
                      <w:rFonts w:hint="eastAsia"/>
                    </w:rPr>
                    <w:t>产品/服务名称</w:t>
                  </w:r>
                </w:p>
              </w:tc>
              <w:tc>
                <w:tcPr>
                  <w:tcW w:w="195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4" w:type="dxa"/>
                </w:tcPr>
                <w:p>
                  <w:pPr>
                    <w:shd w:val="clear" w:color="auto" w:fill="C7DAF1" w:themeFill="text2" w:themeFillTint="32"/>
                    <w:jc w:val="left"/>
                    <w:rPr>
                      <w:rFonts w:hint="default" w:eastAsia="宋体"/>
                      <w:lang w:val="en-US" w:eastAsia="zh-CN"/>
                    </w:rPr>
                  </w:pPr>
                  <w:r>
                    <w:rPr>
                      <w:b w:val="0"/>
                      <w:bCs w:val="0"/>
                      <w:sz w:val="21"/>
                      <w:szCs w:val="21"/>
                    </w:rPr>
                    <w:t>计算机软硬件技术咨询、技术服务、软件开发，计算机系统集成</w:t>
                  </w:r>
                </w:p>
              </w:tc>
              <w:tc>
                <w:tcPr>
                  <w:tcW w:w="1953" w:type="dxa"/>
                </w:tcPr>
                <w:p>
                  <w:pPr>
                    <w:shd w:val="clear" w:color="auto" w:fill="C7DAF1" w:themeFill="text2" w:themeFillTint="32"/>
                    <w:jc w:val="left"/>
                    <w:rPr>
                      <w:rFonts w:hint="eastAsia" w:eastAsia="宋体"/>
                      <w:lang w:eastAsia="zh-CN"/>
                    </w:rPr>
                  </w:pPr>
                  <w:r>
                    <w:rPr>
                      <w:rFonts w:hint="eastAsia"/>
                      <w:b/>
                      <w:sz w:val="20"/>
                      <w:lang w:val="en-US" w:eastAsia="zh-CN"/>
                    </w:rPr>
                    <w:t>方案制定</w:t>
                  </w:r>
                </w:p>
              </w:tc>
              <w:tc>
                <w:tcPr>
                  <w:tcW w:w="3265" w:type="dxa"/>
                </w:tcPr>
                <w:p>
                  <w:pPr>
                    <w:shd w:val="clear" w:color="auto" w:fill="C7DAF1" w:themeFill="text2" w:themeFillTint="32"/>
                    <w:jc w:val="left"/>
                    <w:rPr>
                      <w:rFonts w:hint="default" w:eastAsia="宋体"/>
                      <w:lang w:val="en-US" w:eastAsia="zh-CN"/>
                    </w:rPr>
                  </w:pPr>
                  <w:r>
                    <w:rPr>
                      <w:rFonts w:hint="eastAsia"/>
                      <w:color w:val="000000"/>
                      <w:u w:val="single"/>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咨询</w:t>
            </w:r>
            <w:r>
              <w:rPr>
                <w:rFonts w:hint="eastAsia"/>
                <w:b/>
                <w:sz w:val="20"/>
                <w:lang w:val="en-US" w:eastAsia="zh-CN"/>
              </w:rPr>
              <w:t>服务、技术服务、系统集成服务、软件开发</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eastAsia="宋体"/>
                <w:lang w:eastAsia="zh-CN"/>
              </w:rPr>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r>
              <w:rPr>
                <w:rFonts w:hint="eastAsia" w:ascii="方正仿宋简体" w:eastAsia="方正仿宋简体"/>
                <w:b/>
                <w:lang w:val="en-US" w:eastAsia="zh-CN"/>
              </w:rPr>
              <w:t>。</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2022年7月20日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2022年8月5日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shd w:val="clear" w:color="auto" w:fill="EBF1DE" w:themeFill="accent3" w:themeFillTint="32"/>
              <w:rPr>
                <w:rFonts w:hint="default"/>
                <w:u w:val="single"/>
                <w:lang w:val="en-US"/>
              </w:rPr>
            </w:pPr>
            <w:r>
              <w:rPr>
                <w:rFonts w:hint="eastAsia" w:ascii="宋体" w:hAnsi="宋体"/>
                <w:sz w:val="24"/>
              </w:rPr>
              <w:t>关爱员工健康安全，持续改进追求卓越</w:t>
            </w:r>
            <w:r>
              <w:rPr>
                <w:rFonts w:hint="eastAsia"/>
                <w:color w:val="000000"/>
                <w:szCs w:val="18"/>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41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pPr>
                    <w:shd w:val="clear" w:color="auto" w:fill="EBF1DE" w:themeFill="accent3" w:themeFillTint="32"/>
                  </w:pPr>
                  <w:r>
                    <w:rPr>
                      <w:rFonts w:hint="eastAsia"/>
                    </w:rPr>
                    <w:t>主要的风险或机遇描述</w:t>
                  </w:r>
                </w:p>
              </w:tc>
              <w:tc>
                <w:tcPr>
                  <w:tcW w:w="411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固体废弃物</w:t>
                  </w:r>
                </w:p>
              </w:tc>
              <w:tc>
                <w:tcPr>
                  <w:tcW w:w="411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1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3864"/>
              <w:gridCol w:w="1232"/>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864" w:type="dxa"/>
                  <w:shd w:val="clear" w:color="auto" w:fill="auto"/>
                </w:tcPr>
                <w:p>
                  <w:pPr>
                    <w:keepNext w:val="0"/>
                    <w:keepLines w:val="0"/>
                    <w:pageBreakBefore w:val="0"/>
                    <w:kinsoku/>
                    <w:wordWrap/>
                    <w:overflowPunct/>
                    <w:topLinePunct w:val="0"/>
                    <w:autoSpaceDE/>
                    <w:autoSpaceDN/>
                    <w:bidi w:val="0"/>
                    <w:adjustRightInd/>
                    <w:snapToGrid/>
                    <w:spacing w:after="0" w:line="240" w:lineRule="auto"/>
                    <w:jc w:val="both"/>
                    <w:rPr>
                      <w:rFonts w:hint="eastAsia" w:ascii="Times New Roman" w:hAnsi="Times New Roman" w:eastAsia="宋体" w:cs="Times New Roman"/>
                      <w:color w:val="000000"/>
                      <w:szCs w:val="18"/>
                      <w:lang w:val="en-US" w:eastAsia="zh-CN"/>
                    </w:rPr>
                  </w:pPr>
                  <w:r>
                    <w:rPr>
                      <w:rFonts w:hint="eastAsia" w:ascii="Times New Roman" w:hAnsi="Times New Roman" w:eastAsia="宋体" w:cs="Times New Roman"/>
                      <w:color w:val="000000"/>
                      <w:szCs w:val="18"/>
                      <w:lang w:val="en-US" w:eastAsia="zh-CN"/>
                    </w:rPr>
                    <w:t>控制措施</w:t>
                  </w:r>
                </w:p>
              </w:tc>
              <w:tc>
                <w:tcPr>
                  <w:tcW w:w="1232"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864"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制定管理要求、环境控制程序、施工组织设计的环境要求交底、应急预案。</w:t>
                  </w:r>
                </w:p>
              </w:tc>
              <w:tc>
                <w:tcPr>
                  <w:tcW w:w="1232"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1" w:type="dxa"/>
                  <w:shd w:val="clear" w:color="auto" w:fill="auto"/>
                  <w:vAlign w:val="center"/>
                </w:tcPr>
                <w:p>
                  <w:pPr>
                    <w:widowControl/>
                    <w:spacing w:before="40"/>
                    <w:jc w:val="left"/>
                    <w:rPr>
                      <w:rFonts w:hint="default" w:ascii="Times New Roman" w:hAnsi="Times New Roman" w:eastAsia="宋体" w:cs="Times New Roman"/>
                      <w:kern w:val="2"/>
                      <w:sz w:val="21"/>
                      <w:szCs w:val="21"/>
                      <w:lang w:val="en-US" w:eastAsia="zh-CN" w:bidi="ar-SA"/>
                    </w:rPr>
                  </w:pPr>
                  <w:r>
                    <w:rPr>
                      <w:rFonts w:hint="eastAsia"/>
                      <w:color w:val="000000"/>
                      <w:szCs w:val="18"/>
                      <w:lang w:val="en-US" w:eastAsia="zh-CN"/>
                    </w:rPr>
                    <w:t>火灾事故为0</w:t>
                  </w:r>
                </w:p>
              </w:tc>
              <w:tc>
                <w:tcPr>
                  <w:tcW w:w="3864"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制定管理要求、环境控制程序、施工组织设计的环境交底、应急预案。</w:t>
                  </w:r>
                </w:p>
              </w:tc>
              <w:tc>
                <w:tcPr>
                  <w:tcW w:w="1232"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楷体" w:hAnsi="楷体" w:eastAsia="楷体" w:cs="楷体"/>
                <w:szCs w:val="21"/>
                <w:lang w:eastAsia="zh-CN"/>
              </w:rPr>
              <w:t>老虎钳、网线钳、偏口钳、电笔、工具包</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lang w:val="en-US" w:eastAsia="zh-CN"/>
              </w:rPr>
              <w:t>识别的</w:t>
            </w:r>
            <w:r>
              <w:rPr>
                <w:rFonts w:hint="eastAsia" w:ascii="宋体" w:hAnsi="宋体" w:cs="宋体"/>
                <w:kern w:val="0"/>
                <w:szCs w:val="21"/>
              </w:rPr>
              <w:t>中华人民共和国环境噪声污染防治法</w:t>
            </w:r>
            <w:r>
              <w:rPr>
                <w:rFonts w:hint="eastAsia" w:ascii="宋体" w:hAnsi="宋体" w:cs="宋体"/>
                <w:kern w:val="0"/>
                <w:szCs w:val="21"/>
                <w:lang w:eastAsia="zh-CN"/>
              </w:rPr>
              <w:t>”</w:t>
            </w:r>
            <w:r>
              <w:rPr>
                <w:rFonts w:hint="eastAsia" w:ascii="方正仿宋简体" w:eastAsia="方正仿宋简体" w:cs="Times New Roman"/>
                <w:b/>
                <w:lang w:val="en-US" w:eastAsia="zh-CN"/>
              </w:rPr>
              <w:t>名称不符，未识别“建筑施工场界噪声排放标准”</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lang w:eastAsia="zh-CN"/>
              </w:rPr>
            </w:pPr>
            <w:r>
              <w:rPr>
                <w:rFonts w:hint="eastAsia"/>
              </w:rPr>
              <w:t>审核期间内，设计和开发新产品/项目名称：</w:t>
            </w:r>
            <w:r>
              <w:rPr>
                <w:rFonts w:hint="eastAsia" w:ascii="楷体" w:hAnsi="楷体" w:eastAsia="楷体" w:cs="楷体"/>
                <w:sz w:val="21"/>
                <w:szCs w:val="21"/>
                <w:lang w:eastAsia="zh-CN"/>
              </w:rPr>
              <w:t>新时代文明实践中心管理平台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92" w:type="dxa"/>
                </w:tcPr>
                <w:p>
                  <w:pPr>
                    <w:shd w:val="clear" w:color="auto" w:fill="EBF1DE" w:themeFill="accent3" w:themeFillTint="32"/>
                    <w:jc w:val="left"/>
                  </w:pPr>
                  <w:r>
                    <w:rPr>
                      <w:rFonts w:hint="eastAsia"/>
                    </w:rPr>
                    <w:t>固废排放</w:t>
                  </w:r>
                </w:p>
                <w:p>
                  <w:pPr>
                    <w:shd w:val="clear" w:color="auto" w:fill="EBF1DE" w:themeFill="accent3" w:themeFillTint="32"/>
                    <w:jc w:val="left"/>
                    <w:rPr>
                      <w:rFonts w:hint="default" w:eastAsia="宋体"/>
                      <w:lang w:val="en-US" w:eastAsia="zh-CN"/>
                    </w:rPr>
                  </w:pPr>
                  <w:r>
                    <w:rPr>
                      <w:rFonts w:hint="eastAsia"/>
                    </w:rPr>
                    <w:t>火灾</w:t>
                  </w:r>
                  <w:r>
                    <w:rPr>
                      <w:rFonts w:hint="eastAsia"/>
                      <w:lang w:val="en-US" w:eastAsia="zh-CN"/>
                    </w:rPr>
                    <w:t>的发生</w:t>
                  </w:r>
                </w:p>
              </w:tc>
              <w:tc>
                <w:tcPr>
                  <w:tcW w:w="3665" w:type="dxa"/>
                </w:tcPr>
                <w:p>
                  <w:pPr>
                    <w:shd w:val="clear" w:color="auto" w:fill="EBF1DE" w:themeFill="accent3" w:themeFillTint="32"/>
                    <w:jc w:val="left"/>
                  </w:pPr>
                  <w:r>
                    <w:rPr>
                      <w:rFonts w:hint="default" w:ascii="Times New Roman" w:hAnsi="Times New Roman" w:eastAsia="宋体" w:cs="Times New Roman"/>
                      <w:sz w:val="21"/>
                      <w:szCs w:val="21"/>
                    </w:rPr>
                    <w:t>制定管理要求、环境控制程序、应急预案</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可行</w:t>
                  </w: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2022年6月28日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2022年7月20日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2022年8月5日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rPr>
                <w:rFonts w:hint="eastAsia"/>
                <w:color w:val="000000"/>
                <w:szCs w:val="18"/>
                <w:lang w:val="en-US" w:eastAsia="zh-CN"/>
              </w:rPr>
            </w:pPr>
            <w:r>
              <w:rPr>
                <w:rFonts w:hint="eastAsia" w:ascii="宋体" w:hAnsi="宋体"/>
                <w:sz w:val="24"/>
              </w:rPr>
              <w:t>关爱员工健康安全，持续改进追求卓越</w:t>
            </w:r>
            <w:r>
              <w:rPr>
                <w:rFonts w:hint="eastAsia"/>
                <w:color w:val="000000"/>
                <w:szCs w:val="18"/>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b w:val="0"/>
                <w:bCs w:val="0"/>
                <w:kern w:val="2"/>
                <w:sz w:val="24"/>
                <w:szCs w:val="24"/>
                <w:lang w:val="en-US" w:eastAsia="zh-CN" w:bidi="ar-SA"/>
              </w:rPr>
              <w:t>张旭亮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工资待遇的调整</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制定岗位考核机制，提高员工待遇，签订劳动合同，上保险，安排各种带薪休假和带薪培训等福利。</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350"/>
              <w:gridCol w:w="119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shd w:val="clear" w:color="auto" w:fill="auto"/>
                </w:tcPr>
                <w:p>
                  <w:pPr>
                    <w:rPr>
                      <w:rFonts w:ascii="宋体" w:hAnsi="宋体"/>
                    </w:rPr>
                  </w:pPr>
                  <w:r>
                    <w:rPr>
                      <w:rFonts w:hint="eastAsia"/>
                    </w:rPr>
                    <w:t>职业健康安全</w:t>
                  </w:r>
                  <w:r>
                    <w:rPr>
                      <w:rFonts w:hint="eastAsia" w:ascii="宋体" w:hAnsi="宋体"/>
                    </w:rPr>
                    <w:t>目标</w:t>
                  </w:r>
                </w:p>
              </w:tc>
              <w:tc>
                <w:tcPr>
                  <w:tcW w:w="3350" w:type="dxa"/>
                  <w:shd w:val="clear" w:color="auto" w:fill="auto"/>
                </w:tcPr>
                <w:p>
                  <w:pPr>
                    <w:rPr>
                      <w:rFonts w:ascii="宋体" w:hAnsi="宋体"/>
                    </w:rPr>
                  </w:pPr>
                  <w:r>
                    <w:rPr>
                      <w:rFonts w:hint="eastAsia" w:ascii="宋体" w:hAnsi="宋体"/>
                    </w:rPr>
                    <w:t>控制措施</w:t>
                  </w:r>
                </w:p>
              </w:tc>
              <w:tc>
                <w:tcPr>
                  <w:tcW w:w="1198"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shd w:val="clear" w:color="auto" w:fill="auto"/>
                  <w:vAlign w:val="top"/>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重大安全事故为0</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火灾事故发生率为0</w:t>
                  </w:r>
                </w:p>
                <w:p>
                  <w:pPr>
                    <w:rPr>
                      <w:rFonts w:hint="default" w:ascii="Times New Roman" w:hAnsi="Times New Roman" w:eastAsia="宋体" w:cs="Times New Roman"/>
                      <w:sz w:val="21"/>
                      <w:szCs w:val="21"/>
                      <w:lang w:val="en-US" w:eastAsia="zh-CN"/>
                    </w:rPr>
                  </w:pPr>
                </w:p>
              </w:tc>
              <w:tc>
                <w:tcPr>
                  <w:tcW w:w="3350"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98" w:type="dxa"/>
                  <w:shd w:val="clear" w:color="auto" w:fill="auto"/>
                  <w:vAlign w:val="center"/>
                </w:tcPr>
                <w:p>
                  <w:pPr>
                    <w:rPr>
                      <w:rFonts w:hint="default" w:ascii="Times New Roman" w:hAnsi="Times New Roman" w:eastAsia="宋体" w:cs="Times New Roman"/>
                      <w:sz w:val="21"/>
                      <w:szCs w:val="21"/>
                      <w:lang w:val="en-GB" w:eastAsia="zh-CN"/>
                    </w:rPr>
                  </w:pPr>
                  <w:r>
                    <w:rPr>
                      <w:rFonts w:hint="eastAsia" w:cs="Times New Roman"/>
                      <w:sz w:val="21"/>
                      <w:szCs w:val="21"/>
                      <w:lang w:val="en-US" w:eastAsia="zh-CN"/>
                    </w:rPr>
                    <w:t>办公室、研发部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w:t>
            </w:r>
            <w:r>
              <w:rPr>
                <w:rFonts w:hint="eastAsia"/>
                <w:lang w:val="en-US" w:eastAsia="zh-CN"/>
              </w:rPr>
              <w:t>办公室4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ascii="楷体" w:hAnsi="楷体" w:eastAsia="楷体" w:cs="楷体"/>
                <w:szCs w:val="21"/>
                <w:lang w:eastAsia="zh-CN"/>
              </w:rPr>
              <w:t>老虎钳、网线钳、偏口钳、电笔、工具包</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cs="Times New Roman"/>
                <w:b/>
                <w:lang w:val="en-US" w:eastAsia="zh-CN"/>
              </w:rPr>
              <w:t>民法典等</w:t>
            </w:r>
          </w:p>
          <w:p>
            <w:pPr>
              <w:pStyle w:val="9"/>
            </w:pP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eastAsia="宋体"/>
                <w:lang w:eastAsia="zh-CN"/>
              </w:rPr>
            </w:pPr>
            <w:r>
              <w:rPr>
                <w:rFonts w:hint="eastAsia"/>
              </w:rPr>
              <w:t>审核期间内，设计和开发新产品/项目名称：</w:t>
            </w:r>
            <w:r>
              <w:rPr>
                <w:rFonts w:hint="eastAsia" w:ascii="楷体" w:hAnsi="楷体" w:eastAsia="楷体" w:cs="楷体"/>
                <w:sz w:val="21"/>
                <w:szCs w:val="21"/>
                <w:lang w:eastAsia="zh-CN"/>
              </w:rPr>
              <w:t>新时代文明实践中心管理平台</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12</w:t>
            </w:r>
            <w:r>
              <w:rPr>
                <w:rFonts w:hint="eastAsia"/>
              </w:rPr>
              <w:t>日进行了</w:t>
            </w:r>
            <w:r>
              <w:rPr>
                <w:rFonts w:hint="eastAsia"/>
                <w:lang w:val="en-US" w:eastAsia="zh-CN"/>
              </w:rPr>
              <w:t>触电</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2022年6月28</w:t>
            </w:r>
            <w:bookmarkStart w:id="13" w:name="_GoBack"/>
            <w:bookmarkEnd w:id="13"/>
            <w:r>
              <w:rPr>
                <w:rFonts w:hint="eastAsia"/>
                <w:lang w:val="en-US" w:eastAsia="zh-CN"/>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2022年7月20日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2022年8月5日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9680A66"/>
    <w:rsid w:val="1E357C0D"/>
    <w:rsid w:val="21CA0585"/>
    <w:rsid w:val="26661BB3"/>
    <w:rsid w:val="35496967"/>
    <w:rsid w:val="4CD144C7"/>
    <w:rsid w:val="4CFE5DCC"/>
    <w:rsid w:val="4E531F5E"/>
    <w:rsid w:val="4E883AF0"/>
    <w:rsid w:val="57952114"/>
    <w:rsid w:val="5E7A2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1"/>
    <w:next w:val="1"/>
    <w:unhideWhenUsed/>
    <w:qFormat/>
    <w:uiPriority w:val="99"/>
    <w:pPr>
      <w:ind w:firstLine="420" w:firstLineChars="200"/>
    </w:pPr>
    <w:rPr>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6"/>
    <w:qFormat/>
    <w:uiPriority w:val="99"/>
    <w:rPr>
      <w:rFonts w:ascii="Times New Roman" w:hAnsi="Times New Roman" w:eastAsia="宋体" w:cs="Times New Roman"/>
      <w:sz w:val="18"/>
      <w:szCs w:val="18"/>
    </w:rPr>
  </w:style>
  <w:style w:type="character" w:customStyle="1" w:styleId="16">
    <w:name w:val="页脚 Char"/>
    <w:basedOn w:val="12"/>
    <w:link w:val="5"/>
    <w:qFormat/>
    <w:uiPriority w:val="99"/>
    <w:rPr>
      <w:rFonts w:ascii="Times New Roman" w:hAnsi="Times New Roman" w:eastAsia="宋体" w:cs="Times New Roman"/>
      <w:sz w:val="18"/>
      <w:szCs w:val="18"/>
    </w:rPr>
  </w:style>
  <w:style w:type="character" w:customStyle="1" w:styleId="17">
    <w:name w:val="批注框文本 Char"/>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2022-10-18T08:46:59Z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