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1093-2022-QEO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河北长城新媒体科技有限公司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2022年10月11日 上午至2022年10月11日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石家庄市裕华西路186号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05"/>
        <w:gridCol w:w="210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05" w:type="dxa"/>
            <w:vAlign w:val="center"/>
          </w:tcPr>
          <w:p>
            <w:pPr>
              <w:spacing w:line="240" w:lineRule="exact"/>
              <w:jc w:val="center"/>
              <w:rPr>
                <w:b/>
                <w:color w:val="000000"/>
                <w:szCs w:val="21"/>
              </w:rPr>
            </w:pPr>
            <w:r>
              <w:rPr>
                <w:rFonts w:hint="eastAsia"/>
                <w:szCs w:val="21"/>
              </w:rPr>
              <w:t>审核员注册证书号</w:t>
            </w:r>
          </w:p>
        </w:tc>
        <w:tc>
          <w:tcPr>
            <w:tcW w:w="210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05"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105" w:type="dxa"/>
            <w:vAlign w:val="center"/>
          </w:tcPr>
          <w:p>
            <w:pPr>
              <w:spacing w:line="240" w:lineRule="exact"/>
              <w:jc w:val="center"/>
              <w:rPr>
                <w:b/>
                <w:color w:val="000000"/>
                <w:szCs w:val="21"/>
              </w:rPr>
            </w:pPr>
            <w:r>
              <w:rPr>
                <w:b/>
                <w:color w:val="000000"/>
                <w:szCs w:val="21"/>
              </w:rPr>
              <w:t>Q:33.02.01,33.02.02,33.02.04</w:t>
            </w:r>
          </w:p>
          <w:p>
            <w:pPr>
              <w:spacing w:line="240" w:lineRule="exact"/>
              <w:jc w:val="center"/>
              <w:rPr>
                <w:b/>
                <w:color w:val="000000"/>
                <w:szCs w:val="21"/>
              </w:rPr>
            </w:pPr>
            <w:r>
              <w:rPr>
                <w:b/>
                <w:color w:val="000000"/>
                <w:szCs w:val="21"/>
              </w:rPr>
              <w:t>E:33.02.01,33.02.02,33.02.04</w:t>
            </w:r>
          </w:p>
          <w:p>
            <w:pPr>
              <w:spacing w:line="240" w:lineRule="exact"/>
              <w:jc w:val="center"/>
              <w:rPr>
                <w:b/>
                <w:color w:val="000000"/>
                <w:szCs w:val="21"/>
              </w:rPr>
            </w:pPr>
            <w:r>
              <w:rPr>
                <w:b/>
                <w:color w:val="000000"/>
                <w:szCs w:val="21"/>
              </w:rPr>
              <w:t>O:33.02.01,33.02.02,33.02.04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905"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105" w:type="dxa"/>
            <w:vAlign w:val="center"/>
          </w:tcPr>
          <w:p>
            <w:pPr>
              <w:spacing w:line="240" w:lineRule="exact"/>
              <w:jc w:val="center"/>
              <w:rPr>
                <w:b/>
                <w:color w:val="000000"/>
                <w:szCs w:val="21"/>
              </w:rPr>
            </w:pPr>
            <w:r>
              <w:rPr>
                <w:b/>
                <w:color w:val="000000"/>
                <w:szCs w:val="21"/>
              </w:rPr>
              <w:t>E:33.02.01,33.02.02,33.02.04</w:t>
            </w:r>
          </w:p>
          <w:p>
            <w:pPr>
              <w:spacing w:line="240" w:lineRule="exact"/>
              <w:jc w:val="center"/>
              <w:rPr>
                <w:b/>
                <w:color w:val="000000"/>
                <w:szCs w:val="21"/>
              </w:rPr>
            </w:pPr>
            <w:r>
              <w:rPr>
                <w:b/>
                <w:color w:val="000000"/>
                <w:szCs w:val="21"/>
              </w:rPr>
              <w:t>O:33.02.01,33.02.02,33.02.04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05" w:type="dxa"/>
            <w:vAlign w:val="center"/>
          </w:tcPr>
          <w:p>
            <w:pPr>
              <w:rPr>
                <w:b/>
                <w:color w:val="000000"/>
                <w:szCs w:val="21"/>
              </w:rPr>
            </w:pPr>
            <w:r>
              <w:rPr>
                <w:rFonts w:hint="eastAsia"/>
                <w:b/>
                <w:color w:val="000000"/>
                <w:szCs w:val="21"/>
              </w:rPr>
              <w:t>工作单位</w:t>
            </w:r>
          </w:p>
        </w:tc>
        <w:tc>
          <w:tcPr>
            <w:tcW w:w="319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05" w:type="dxa"/>
            <w:vAlign w:val="center"/>
          </w:tcPr>
          <w:p>
            <w:pPr>
              <w:rPr>
                <w:b/>
                <w:color w:val="000000"/>
                <w:szCs w:val="21"/>
              </w:rPr>
            </w:pPr>
          </w:p>
        </w:tc>
        <w:tc>
          <w:tcPr>
            <w:tcW w:w="3193"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河北长城新媒体科技有限公司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河北省石家庄市新华区西三庄大街86号河北互联网大厦A座1706室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石家庄市裕华西路186号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贾彬彬</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15614175320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马辉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贾彬彬</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sz w:val="21"/>
                <w:szCs w:val="21"/>
              </w:rPr>
              <w:t>计算机软硬件技术咨询、技术服务、软件开发，计算机系统集成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4"/>
              <w:spacing w:line="360" w:lineRule="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技术咨询、技术服务流程：</w:t>
            </w:r>
            <w:r>
              <w:rPr>
                <w:rFonts w:hint="eastAsia" w:ascii="Times New Roman" w:hAnsi="Times New Roman" w:eastAsia="宋体" w:cs="Times New Roman"/>
                <w:kern w:val="2"/>
                <w:sz w:val="21"/>
                <w:lang w:val="en-US" w:eastAsia="zh-CN" w:bidi="ar-SA"/>
              </w:rPr>
              <w:t>业务洽谈—服务要求评审—编制方案—按方案实施—批复—验收</w:t>
            </w:r>
          </w:p>
          <w:p>
            <w:pPr>
              <w:pStyle w:val="4"/>
              <w:spacing w:line="360" w:lineRule="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软件的开发流程：项目立项-计划-需求分析-设计开发-代码编写-系统测试-试运行-验收</w:t>
            </w:r>
          </w:p>
          <w:p>
            <w:pPr>
              <w:pStyle w:val="4"/>
              <w:spacing w:line="360" w:lineRule="auto"/>
              <w:rPr>
                <w:rFonts w:ascii="宋体"/>
                <w:color w:val="000000"/>
                <w:szCs w:val="21"/>
              </w:rPr>
            </w:pPr>
            <w:r>
              <w:rPr>
                <w:rFonts w:hint="default" w:ascii="Times New Roman" w:hAnsi="Times New Roman" w:eastAsia="宋体" w:cs="Times New Roman"/>
                <w:kern w:val="2"/>
                <w:sz w:val="21"/>
                <w:lang w:val="en-US" w:eastAsia="zh-CN" w:bidi="ar-SA"/>
              </w:rPr>
              <w:t>计算机信息系统集成流程：勘察现场-</w:t>
            </w:r>
            <w:r>
              <w:rPr>
                <w:rFonts w:hint="eastAsia" w:ascii="Times New Roman" w:hAnsi="Times New Roman" w:eastAsia="宋体" w:cs="Times New Roman"/>
                <w:kern w:val="2"/>
                <w:sz w:val="21"/>
                <w:lang w:val="en-US" w:eastAsia="zh-CN" w:bidi="ar-SA"/>
              </w:rPr>
              <w:t>编制</w:t>
            </w:r>
            <w:r>
              <w:rPr>
                <w:rFonts w:hint="default" w:ascii="Times New Roman" w:hAnsi="Times New Roman" w:eastAsia="宋体" w:cs="Times New Roman"/>
                <w:kern w:val="2"/>
                <w:sz w:val="21"/>
                <w:lang w:val="en-US" w:eastAsia="zh-CN" w:bidi="ar-SA"/>
              </w:rPr>
              <w:t>方案-采购调货-进场施工（线路敷设、设备安装、软件安装）-内部测试-试运行-</w:t>
            </w:r>
            <w:r>
              <w:rPr>
                <w:rFonts w:hint="eastAsia" w:ascii="Times New Roman" w:hAnsi="Times New Roman" w:eastAsia="宋体" w:cs="Times New Roman"/>
                <w:kern w:val="2"/>
                <w:sz w:val="21"/>
                <w:lang w:val="en-US" w:eastAsia="zh-CN" w:bidi="ar-SA"/>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5" w:name="审核范围"/>
            <w:r>
              <w:rPr>
                <w:sz w:val="21"/>
                <w:szCs w:val="21"/>
              </w:rPr>
              <w:t>计算机软硬件技术咨询、技术服务、软件开发，计算机系统集成</w:t>
            </w:r>
            <w:bookmarkEnd w:id="35"/>
          </w:p>
        </w:tc>
        <w:tc>
          <w:tcPr>
            <w:tcW w:w="2006" w:type="dxa"/>
            <w:gridSpan w:val="3"/>
            <w:vAlign w:val="center"/>
          </w:tcPr>
          <w:p>
            <w:pPr>
              <w:spacing w:line="400" w:lineRule="exact"/>
              <w:rPr>
                <w:rFonts w:ascii="宋体" w:hAnsi="宋体"/>
                <w:b/>
                <w:color w:val="000000"/>
                <w:szCs w:val="21"/>
              </w:rPr>
            </w:pPr>
            <w:r>
              <w:rPr>
                <w:sz w:val="21"/>
                <w:szCs w:val="21"/>
              </w:rPr>
              <w:t>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计算机软硬件技术咨询、技术服务、软件开发，计算机系统集成所涉及场所的相关环境管理活动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计算机软硬件技术咨询、技术服务、软件开发，计算机系统集成所涉及场所的相关职业健康安全管理活动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3"/>
        <w:gridCol w:w="1541"/>
        <w:gridCol w:w="1071"/>
        <w:gridCol w:w="1654"/>
        <w:gridCol w:w="181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bCs/>
                <w:sz w:val="21"/>
                <w:szCs w:val="21"/>
                <w:lang w:val="en-US" w:eastAsia="zh-CN"/>
              </w:rPr>
            </w:pPr>
            <w:r>
              <w:rPr>
                <w:rFonts w:eastAsia="黑体" w:cs="Arial"/>
                <w:sz w:val="21"/>
                <w:szCs w:val="21"/>
                <w:lang w:eastAsia="zh-CN"/>
              </w:rPr>
              <w:t>场所编号</w:t>
            </w:r>
          </w:p>
        </w:tc>
        <w:tc>
          <w:tcPr>
            <w:tcW w:w="2493"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4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0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54" w:type="dxa"/>
            <w:shd w:val="clear" w:color="auto" w:fill="F3F3F3"/>
            <w:tcMar>
              <w:left w:w="57" w:type="dxa"/>
              <w:right w:w="57" w:type="dxa"/>
            </w:tcMar>
          </w:tcPr>
          <w:p>
            <w:pPr>
              <w:pStyle w:val="23"/>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18"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93" w:type="dxa"/>
          </w:tcPr>
          <w:p>
            <w:pPr>
              <w:spacing w:before="40" w:after="40"/>
              <w:rPr>
                <w:rFonts w:hint="eastAsia" w:eastAsia="黑体"/>
                <w:szCs w:val="21"/>
                <w:lang w:val="de-DE" w:eastAsia="ja-JP"/>
              </w:rPr>
            </w:pPr>
            <w:r>
              <w:rPr>
                <w:rFonts w:hint="eastAsia" w:eastAsia="黑体"/>
                <w:szCs w:val="21"/>
                <w:lang w:val="de-DE" w:eastAsia="ja-JP"/>
              </w:rPr>
              <w:t>河北长城新媒体科技有限公司</w:t>
            </w:r>
          </w:p>
          <w:p>
            <w:pPr>
              <w:spacing w:before="40" w:after="40"/>
              <w:rPr>
                <w:rFonts w:eastAsia="黑体"/>
                <w:szCs w:val="21"/>
                <w:lang w:val="de-DE" w:eastAsia="ja-JP"/>
              </w:rPr>
            </w:pPr>
            <w:r>
              <w:rPr>
                <w:rFonts w:hint="eastAsia" w:eastAsia="黑体"/>
                <w:szCs w:val="21"/>
                <w:lang w:val="de-DE" w:eastAsia="ja-JP"/>
              </w:rPr>
              <w:t>河北省石家庄市新华区西三庄大街86号河北互联网大厦A座1706室</w:t>
            </w:r>
          </w:p>
        </w:tc>
        <w:tc>
          <w:tcPr>
            <w:tcW w:w="1541" w:type="dxa"/>
          </w:tcPr>
          <w:p>
            <w:pPr>
              <w:spacing w:before="40" w:after="40"/>
              <w:rPr>
                <w:rFonts w:eastAsia="黑体"/>
                <w:szCs w:val="21"/>
                <w:lang w:val="de-DE" w:eastAsia="ja-JP"/>
              </w:rPr>
            </w:pPr>
            <w:r>
              <w:rPr>
                <w:rFonts w:hint="eastAsia" w:eastAsia="黑体"/>
                <w:szCs w:val="21"/>
                <w:lang w:val="de-DE" w:eastAsia="ja-JP"/>
              </w:rPr>
              <w:t>石家庄市裕华西路186号</w:t>
            </w:r>
          </w:p>
        </w:tc>
        <w:tc>
          <w:tcPr>
            <w:tcW w:w="1071" w:type="dxa"/>
            <w:vAlign w:val="center"/>
          </w:tcPr>
          <w:p>
            <w:pPr>
              <w:spacing w:before="40" w:after="40"/>
              <w:rPr>
                <w:rFonts w:hint="default" w:eastAsia="黑体"/>
                <w:szCs w:val="21"/>
                <w:lang w:val="en-US" w:eastAsia="zh-CN"/>
              </w:rPr>
            </w:pPr>
            <w:r>
              <w:rPr>
                <w:rFonts w:hint="eastAsia" w:eastAsia="黑体"/>
                <w:szCs w:val="21"/>
                <w:lang w:val="en-US" w:eastAsia="zh-CN"/>
              </w:rPr>
              <w:t>24（总人数）</w:t>
            </w:r>
          </w:p>
        </w:tc>
        <w:tc>
          <w:tcPr>
            <w:tcW w:w="1654" w:type="dxa"/>
            <w:vAlign w:val="center"/>
          </w:tcPr>
          <w:p>
            <w:pPr>
              <w:pStyle w:val="21"/>
              <w:rPr>
                <w:rFonts w:eastAsia="黑体" w:cs="Arial"/>
                <w:sz w:val="21"/>
                <w:szCs w:val="21"/>
                <w:lang w:val="en-US" w:eastAsia="ja-JP"/>
              </w:rPr>
            </w:pPr>
            <w:r>
              <w:rPr>
                <w:sz w:val="21"/>
                <w:szCs w:val="21"/>
              </w:rPr>
              <w:t>计算机软硬件技术咨询、技术服务、软件开发，计算机系统集成</w:t>
            </w:r>
          </w:p>
        </w:tc>
        <w:tc>
          <w:tcPr>
            <w:tcW w:w="1818"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方案制定</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服务、开发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距离总部7公里，20分钟车程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2022-10-1</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1312" behindDoc="0" locked="0" layoutInCell="1" allowOverlap="1">
            <wp:simplePos x="0" y="0"/>
            <wp:positionH relativeFrom="column">
              <wp:posOffset>1681480</wp:posOffset>
            </wp:positionH>
            <wp:positionV relativeFrom="paragraph">
              <wp:posOffset>188595</wp:posOffset>
            </wp:positionV>
            <wp:extent cx="963295" cy="46355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295" cy="4635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427" w:firstLineChars="21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2022年10月11日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贾彬彬</w:t>
            </w:r>
            <w:bookmarkStart w:id="37" w:name="_GoBack"/>
            <w:bookmarkEnd w:id="37"/>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767A29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sz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2022-10-14T03:51:54Z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