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83820</wp:posOffset>
            </wp:positionH>
            <wp:positionV relativeFrom="paragraph">
              <wp:posOffset>107950</wp:posOffset>
            </wp:positionV>
            <wp:extent cx="6407150" cy="9343390"/>
            <wp:effectExtent l="0" t="0" r="6350" b="3810"/>
            <wp:wrapNone/>
            <wp:docPr id="2" name="图片 2" descr="新文档 2022-10-09 10.58.0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10-09 10.58.01_7"/>
                    <pic:cNvPicPr>
                      <a:picLocks noChangeAspect="1"/>
                    </pic:cNvPicPr>
                  </pic:nvPicPr>
                  <pic:blipFill>
                    <a:blip r:embed="rId6"/>
                    <a:stretch>
                      <a:fillRect/>
                    </a:stretch>
                  </pic:blipFill>
                  <pic:spPr>
                    <a:xfrm>
                      <a:off x="0" y="0"/>
                      <a:ext cx="6407150" cy="934339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河北鸿华工程项目管理有限公司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p>
          <w:p>
            <w:pPr>
              <w:rPr>
                <w:rFonts w:hint="eastAsia"/>
                <w:sz w:val="22"/>
                <w:szCs w:val="22"/>
              </w:rPr>
            </w:pPr>
            <w:bookmarkStart w:id="2" w:name="E勾选"/>
            <w:r>
              <w:rPr>
                <w:rFonts w:hint="eastAsia"/>
                <w:sz w:val="22"/>
                <w:szCs w:val="22"/>
              </w:rPr>
              <w:t>■</w:t>
            </w:r>
            <w:bookmarkEnd w:id="2"/>
            <w:r>
              <w:rPr>
                <w:rFonts w:hint="eastAsia"/>
                <w:sz w:val="22"/>
                <w:szCs w:val="22"/>
              </w:rPr>
              <w:t>GB/T24001-2016</w:t>
            </w:r>
            <w:bookmarkStart w:id="3" w:name="S勾选"/>
          </w:p>
          <w:p>
            <w:pPr>
              <w:rPr>
                <w:sz w:val="22"/>
                <w:szCs w:val="22"/>
              </w:rPr>
            </w:pPr>
            <w:r>
              <w:rPr>
                <w:rFonts w:hint="eastAsia"/>
                <w:sz w:val="22"/>
                <w:szCs w:val="22"/>
              </w:rPr>
              <w:t>■</w:t>
            </w:r>
            <w:bookmarkEnd w:id="3"/>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1"/>
                <w:szCs w:val="21"/>
              </w:rPr>
              <w:t>1063-2022-QEO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F99419C"/>
    <w:rsid w:val="736471F2"/>
    <w:rsid w:val="7A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2022-10-09T03:07:26Z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