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河北鸿华工程项目管理有限公司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项目管理咨询、企业管理咨询：业务洽谈—服务要求评审—编制方案—按方案实施—批复—验收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招标代理：与招标人签订招标代理合同—拟定招标方案—提出招标申请—发布招标公告或发出投标邀请书—编制、发售资格预审文件—审查投标申请人资格—编制并发售招标文件—编制标的或投标控制价—踏勘现场与答疑—组织开标—组织评标—定标与发出中标通知书—招标投标资料汇总与书面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咨询服务、招标代理服务，主要控制参数——客户需求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中华人民共和国招标投标法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中华人民共和国招标投标法实施条例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DB34/T 3726-2020 中小企业管理咨询服务实施指南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38357-2019  招标代理服务规范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DB37/T 5096-2017  建设工程项目管理咨询规范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服务质量、方案审批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207645</wp:posOffset>
                  </wp:positionH>
                  <wp:positionV relativeFrom="paragraph">
                    <wp:posOffset>95250</wp:posOffset>
                  </wp:positionV>
                  <wp:extent cx="1016000" cy="488950"/>
                  <wp:effectExtent l="0" t="0" r="0" b="635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136525</wp:posOffset>
                  </wp:positionV>
                  <wp:extent cx="820420" cy="394970"/>
                  <wp:effectExtent l="0" t="0" r="0" b="0"/>
                  <wp:wrapNone/>
                  <wp:docPr id="5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河北鸿华工程项目管理有限公司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34.01.02B,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35.04.02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34.01.02B,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35.04.02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项目管理咨询、企业管理咨询：业务洽谈—服务要求评审—编制方案—按方案实施—批复—验收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招标代理：与招标人签订招标代理合同—拟定招标方案—提出招标申请—发布招标公告或发出投标邀请书—编制、发售资格预审文件—审查投标申请人资格—编制并发售招标文件—编制标的或投标控制价—踏勘现场与答疑—组织开标—组织评标—定标与发出中标通知书—招标投标资料汇总与书面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触电、火灾，制定管理方案、应急预案等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劳动法、传染病防治法、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DB34/T 3726-2020 中小企业管理咨询服务实施指南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GB/T 38357-2019  招标代理服务规范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DB37/T 5096-2017  建设工程项目管理咨询规范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393065</wp:posOffset>
                  </wp:positionH>
                  <wp:positionV relativeFrom="paragraph">
                    <wp:posOffset>95250</wp:posOffset>
                  </wp:positionV>
                  <wp:extent cx="859155" cy="482600"/>
                  <wp:effectExtent l="0" t="0" r="4445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155" cy="48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123190</wp:posOffset>
                  </wp:positionV>
                  <wp:extent cx="820420" cy="394970"/>
                  <wp:effectExtent l="0" t="0" r="0" b="0"/>
                  <wp:wrapNone/>
                  <wp:docPr id="4" name="图片 1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394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2022.10.8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45743E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1</TotalTime>
  <ScaleCrop>false</ScaleCrop>
  <LinksUpToDate>false</LinksUpToDate>
  <CharactersWithSpaces>322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2022-10-09T06:36:38Z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