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Fonts w:hint="eastAsia" w:ascii="宋体" w:hAnsi="宋体" w:cs="宋体"/>
          <w:kern w:val="0"/>
          <w:szCs w:val="21"/>
          <w:u w:val="single"/>
          <w:lang w:val="en-US" w:eastAsia="zh-CN"/>
        </w:rPr>
        <w:t>0660</w:t>
      </w:r>
      <w:r>
        <w:rPr>
          <w:rFonts w:ascii="宋体" w:hAnsi="宋体" w:cs="宋体"/>
          <w:kern w:val="0"/>
          <w:szCs w:val="21"/>
          <w:u w:val="single"/>
          <w:lang w:val="zh-CN"/>
        </w:rPr>
        <w:t>-2022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7"/>
        <w:gridCol w:w="4732"/>
        <w:gridCol w:w="1738"/>
        <w:gridCol w:w="1473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237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732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ind w:firstLine="210" w:firstLineChars="10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大连方元特种电缆制造有限公司</w:t>
            </w:r>
          </w:p>
        </w:tc>
        <w:tc>
          <w:tcPr>
            <w:tcW w:w="1738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47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spacing w:line="360" w:lineRule="exact"/>
              <w:jc w:val="both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质检部</w:t>
            </w:r>
            <w:r>
              <w:rPr>
                <w:rFonts w:hint="eastAsia" w:ascii="宋体" w:hAnsi="宋体"/>
                <w:bCs/>
                <w:color w:val="auto"/>
                <w:szCs w:val="21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肖春娜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ascii="宋体" w:hAnsi="宋体" w:cs="宋体"/>
                <w:kern w:val="0"/>
                <w:szCs w:val="21"/>
              </w:rPr>
            </w:pPr>
            <w:bookmarkStart w:id="1" w:name="_GoBack"/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查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质检部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现场一台编号为19040024,（0～150）mm的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数显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游标卡尺，未纳入计量器具设备台账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管理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。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不符合GB/T19022-2003标准中 6.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.1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eastAsia="zh-CN"/>
              </w:rPr>
              <w:t>测量设备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条款的规定要求。</w:t>
            </w:r>
          </w:p>
          <w:bookmarkEnd w:id="1"/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Times New Roman" w:eastAsia="宋体" w:cs="宋体"/>
                <w:kern w:val="0"/>
                <w:szCs w:val="21"/>
                <w:u w:val="single"/>
                <w:lang w:val="en-US" w:eastAsia="zh-CN"/>
              </w:rPr>
              <w:t>GB/T 19022-2003</w:t>
            </w:r>
            <w:r>
              <w:rPr>
                <w:rFonts w:hint="eastAsia" w:ascii="宋体" w:hAnsi="宋体"/>
                <w:szCs w:val="22"/>
                <w:u w:val="single"/>
                <w:lang w:val="en-US" w:eastAsia="zh-CN"/>
              </w:rPr>
              <w:t>标准中</w:t>
            </w:r>
            <w:r>
              <w:rPr>
                <w:rFonts w:hint="eastAsia" w:ascii="宋体" w:hAnsi="Times New Roman" w:eastAsia="宋体" w:cs="宋体"/>
                <w:kern w:val="0"/>
                <w:szCs w:val="21"/>
                <w:u w:val="single"/>
                <w:lang w:val="en-US" w:eastAsia="zh-CN"/>
              </w:rPr>
              <w:t>6.</w:t>
            </w:r>
            <w:r>
              <w:rPr>
                <w:rFonts w:hint="eastAsia" w:ascii="宋体" w:hAnsi="Times New Roman" w:cs="宋体"/>
                <w:kern w:val="0"/>
                <w:szCs w:val="21"/>
                <w:u w:val="single"/>
                <w:lang w:val="en-US" w:eastAsia="zh-CN"/>
              </w:rPr>
              <w:t>3</w:t>
            </w:r>
            <w:r>
              <w:rPr>
                <w:rFonts w:hint="eastAsia" w:ascii="宋体" w:hAnsi="Times New Roman" w:eastAsia="宋体" w:cs="宋体"/>
                <w:kern w:val="0"/>
                <w:szCs w:val="21"/>
                <w:u w:val="single"/>
                <w:lang w:val="en-US" w:eastAsia="zh-CN"/>
              </w:rPr>
              <w:t>.1</w:t>
            </w:r>
            <w:r>
              <w:rPr>
                <w:rFonts w:hint="eastAsia" w:ascii="宋体" w:hAnsi="Times New Roman" w:cs="宋体"/>
                <w:kern w:val="0"/>
                <w:szCs w:val="21"/>
                <w:u w:val="single"/>
                <w:lang w:val="en-US" w:eastAsia="zh-CN"/>
              </w:rPr>
              <w:t xml:space="preserve"> 测量设备 </w:t>
            </w:r>
            <w:r>
              <w:rPr>
                <w:rFonts w:hint="eastAsia" w:ascii="宋体" w:hAnsi="Times New Roman" w:eastAsia="宋体" w:cs="宋体"/>
                <w:kern w:val="0"/>
                <w:szCs w:val="21"/>
                <w:u w:val="single"/>
                <w:lang w:val="en-US" w:eastAsia="zh-CN"/>
              </w:rPr>
              <w:t>条款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不符合程度：主要不符合____；次要不符合__</w:t>
            </w:r>
            <w:r>
              <w:rPr>
                <w:rFonts w:hint="default" w:ascii="Arial" w:hAnsi="Arial" w:cs="Arial"/>
                <w:kern w:val="0"/>
                <w:szCs w:val="21"/>
                <w:u w:val="single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___；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1" name="图片 1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u w:val="single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陪同人员(签名)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drawing>
                <wp:inline distT="0" distB="0" distL="114300" distR="114300">
                  <wp:extent cx="673100" cy="298450"/>
                  <wp:effectExtent l="0" t="0" r="12700" b="6350"/>
                  <wp:docPr id="9" name="图片 9" descr="56a815162f22440b47a2a53bc890c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56a815162f22440b47a2a53bc890c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 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512445" cy="313055"/>
                  <wp:effectExtent l="0" t="0" r="1905" b="10795"/>
                  <wp:docPr id="6" name="图片 6" descr="b0f2ce3e77e08fd8b88a381bd1cf6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0f2ce3e77e08fd8b88a381bd1cf6dc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38920" t="38432" r="33305" b="48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 </w:t>
            </w:r>
          </w:p>
          <w:p>
            <w:pPr>
              <w:widowControl/>
              <w:spacing w:line="360" w:lineRule="auto"/>
              <w:ind w:firstLine="5670" w:firstLineChars="27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2022年10月06日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1、将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编号为19040024,（0～150）mm的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数显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游标卡尺</w:t>
            </w:r>
            <w:r>
              <w:rPr>
                <w:rFonts w:hint="eastAsia" w:hAnsi="宋体" w:cs="宋体"/>
                <w:kern w:val="0"/>
                <w:sz w:val="21"/>
                <w:szCs w:val="21"/>
                <w:lang w:val="en-US" w:eastAsia="zh-CN" w:bidi="ar-SA"/>
              </w:rPr>
              <w:t>列入测量设备管理台账中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hd w:val="clear" w:color="auto" w:fill="auto"/>
                <w:lang w:val="en-US" w:eastAsia="zh-CN"/>
              </w:rPr>
              <w:t>2、同时对其他测量器具进行检查，保证不再发生类似的问题。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12445" cy="313055"/>
                  <wp:effectExtent l="0" t="0" r="1905" b="10795"/>
                  <wp:docPr id="10" name="图片 10" descr="b0f2ce3e77e08fd8b88a381bd1cf6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0f2ce3e77e08fd8b88a381bd1cf6dc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38920" t="38432" r="33305" b="48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2" name="图片 2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纠正措施已落实，验证有效。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3" name="图片 3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val="en-US" w:eastAsia="zh-CN"/>
              </w:rPr>
              <w:t xml:space="preserve">       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2022年10月06日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F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83820</wp:posOffset>
          </wp:positionV>
          <wp:extent cx="478155" cy="482600"/>
          <wp:effectExtent l="19050" t="0" r="0" b="0"/>
          <wp:wrapTopAndBottom/>
          <wp:docPr id="5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3679190</wp:posOffset>
              </wp:positionH>
              <wp:positionV relativeFrom="paragraph">
                <wp:posOffset>179070</wp:posOffset>
              </wp:positionV>
              <wp:extent cx="2208530" cy="261620"/>
              <wp:effectExtent l="0" t="0" r="1270" b="5080"/>
              <wp:wrapNone/>
              <wp:docPr id="4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8530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Times New Roman" w:hAnsi="Times New Roman"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ISC-A-I-</w:t>
                          </w:r>
                          <w:r>
                            <w:rPr>
                              <w:rFonts w:hint="eastAsia" w:ascii="Times New Roman" w:hAnsi="Times New Roman"/>
                              <w:szCs w:val="21"/>
                              <w:lang w:val="en-US" w:eastAsia="zh-CN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sz w:val="22"/>
                            </w:rPr>
                            <w:t>不符合项报告</w:t>
                          </w:r>
                          <w:r>
                            <w:rPr>
                              <w:rFonts w:hint="eastAsia" w:ascii="Times New Roman" w:hAnsi="Times New Roman"/>
                              <w:sz w:val="22"/>
                            </w:rPr>
                            <w:t>（07版）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left:289.7pt;margin-top:14.1pt;height:20.6pt;width:173.9pt;z-index:251659264;mso-width-relative:page;mso-height-relative:page;" fillcolor="#FFFFFF" filled="t" stroked="f" coordsize="21600,21600" o:gfxdata="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IfzgE1wAAAAkBAAAPAAAAAAAAAAEAIAAAACIAAABkcnMvZG93bnJl&#10;di54bWxQSwECFAAUAAAACACHTuJAo45sicUBAAB6AwAADgAAAAAAAAABACAAAAAmAQAAZHJzL2Uy&#10;b0RvYy54bWxQSwUGAAAAAAYABgBZAQAAXQUAAAAA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szCs w:val="21"/>
                      </w:rPr>
                      <w:t>ISC-A-I-</w:t>
                    </w:r>
                    <w:r>
                      <w:rPr>
                        <w:rFonts w:hint="eastAsia" w:ascii="Times New Roman" w:hAnsi="Times New Roman"/>
                        <w:szCs w:val="21"/>
                        <w:lang w:val="en-US" w:eastAsia="zh-CN"/>
                      </w:rPr>
                      <w:t>11</w:t>
                    </w:r>
                    <w:r>
                      <w:rPr>
                        <w:rFonts w:ascii="Times New Roman" w:hAnsi="Times New Roman"/>
                        <w:sz w:val="22"/>
                      </w:rPr>
                      <w:t>不符合项报告</w:t>
                    </w:r>
                    <w:r>
                      <w:rPr>
                        <w:rFonts w:hint="eastAsia" w:ascii="Times New Roman" w:hAnsi="Times New Roman"/>
                        <w:sz w:val="22"/>
                      </w:rPr>
                      <w:t>（07版）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0</wp:posOffset>
              </wp:positionV>
              <wp:extent cx="5819140" cy="635"/>
              <wp:effectExtent l="0" t="0" r="0" b="0"/>
              <wp:wrapNone/>
              <wp:docPr id="5" name="直线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9140" cy="635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026" o:spid="_x0000_s1026" o:spt="20" style="position:absolute;left:0pt;margin-left:-0.45pt;margin-top:0pt;height:0.05pt;width:458.2pt;z-index:251660288;mso-width-relative:page;mso-height-relative:page;" filled="f" stroked="t" coordsize="21600,21600" o:gfxdata="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3F/09IA&#10;AAADAQAADwAAAAAAAAABACAAAAAiAAAAZHJzL2Rvd25yZXYueG1sUEsBAhQAFAAAAAgAh07iQHEd&#10;FMvsAQAA4AMAAA4AAAAAAAAAAQAgAAAAIQEAAGRycy9lMm9Eb2MueG1sUEsFBgAAAAAGAAYAWQEA&#10;AH8FAAAAAA=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jZGZiMWRlMjcxMTI2YWQ3MWVkMTVjMTcyZTdkOTkifQ=="/>
  </w:docVars>
  <w:rsids>
    <w:rsidRoot w:val="00000000"/>
    <w:rsid w:val="00F37DE2"/>
    <w:rsid w:val="010317A3"/>
    <w:rsid w:val="01D84888"/>
    <w:rsid w:val="023B2FDC"/>
    <w:rsid w:val="04B50EB1"/>
    <w:rsid w:val="06C947A0"/>
    <w:rsid w:val="077B25AD"/>
    <w:rsid w:val="0EE00965"/>
    <w:rsid w:val="0FCF68E2"/>
    <w:rsid w:val="0FDC02B9"/>
    <w:rsid w:val="180A6E51"/>
    <w:rsid w:val="186A043D"/>
    <w:rsid w:val="23475900"/>
    <w:rsid w:val="2515110E"/>
    <w:rsid w:val="2A48159F"/>
    <w:rsid w:val="30277371"/>
    <w:rsid w:val="311F248A"/>
    <w:rsid w:val="33B93E65"/>
    <w:rsid w:val="35466E38"/>
    <w:rsid w:val="35A8756B"/>
    <w:rsid w:val="35DC0849"/>
    <w:rsid w:val="39426AB9"/>
    <w:rsid w:val="3D913562"/>
    <w:rsid w:val="430C716C"/>
    <w:rsid w:val="446C0B6C"/>
    <w:rsid w:val="45F23D99"/>
    <w:rsid w:val="470F017B"/>
    <w:rsid w:val="49B53A80"/>
    <w:rsid w:val="4A663BE8"/>
    <w:rsid w:val="4C8A7685"/>
    <w:rsid w:val="4E142AAF"/>
    <w:rsid w:val="4F0E67C1"/>
    <w:rsid w:val="521A1F10"/>
    <w:rsid w:val="53BB2537"/>
    <w:rsid w:val="54547704"/>
    <w:rsid w:val="5482608E"/>
    <w:rsid w:val="55180399"/>
    <w:rsid w:val="57A94A81"/>
    <w:rsid w:val="582B03E3"/>
    <w:rsid w:val="59A37B16"/>
    <w:rsid w:val="5B720ECD"/>
    <w:rsid w:val="5EE202DE"/>
    <w:rsid w:val="60116111"/>
    <w:rsid w:val="6230253C"/>
    <w:rsid w:val="66084242"/>
    <w:rsid w:val="6732257A"/>
    <w:rsid w:val="698F1DE6"/>
    <w:rsid w:val="6D1B05CF"/>
    <w:rsid w:val="6DE42A7E"/>
    <w:rsid w:val="6F750EE8"/>
    <w:rsid w:val="6FBF6E3C"/>
    <w:rsid w:val="77B22134"/>
    <w:rsid w:val="78047B75"/>
    <w:rsid w:val="790176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322</Words>
  <Characters>406</Characters>
  <Lines>2</Lines>
  <Paragraphs>1</Paragraphs>
  <TotalTime>1</TotalTime>
  <ScaleCrop>false</ScaleCrop>
  <LinksUpToDate>false</LinksUpToDate>
  <CharactersWithSpaces>511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yingjie</cp:lastModifiedBy>
  <dcterms:modified xsi:type="dcterms:W3CDTF">2022-10-05T07:13:59Z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608C491CA96142368612056B677BA886</vt:lpwstr>
  </property>
</Properties>
</file>