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九江市中佳实业有限公司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0590-2020-Q-2022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江西省九江市湖口县金砂湾工业园柘矶路33号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蔡青春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江西省九江市湖口县金砂湾工业园柘矶路33号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18379619309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18379619309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染料中间体、染料产品的生产（限许可范围内）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12.01.02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175人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175人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□减少到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现有175</w:t>
            </w:r>
            <w:r>
              <w:rPr>
                <w:rFonts w:hint="eastAsia" w:ascii="宋体" w:hAnsi="宋体"/>
                <w:color w:val="000000"/>
              </w:rPr>
              <w:t xml:space="preserve">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cs="Arial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管理层：</w:t>
            </w: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综合部：</w:t>
            </w: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Q:5.3/6.2/8.1/8.5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Q:5.3/6.2/7.1.5/8.6/8.7</w:t>
            </w:r>
          </w:p>
          <w:p>
            <w:pPr>
              <w:snapToGrid w:val="0"/>
              <w:spacing w:line="260" w:lineRule="exact"/>
              <w:jc w:val="both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营销部：</w:t>
            </w:r>
            <w:r>
              <w:rPr>
                <w:rFonts w:hint="eastAsia" w:ascii="宋体" w:hAnsi="宋体" w:cs="宋体"/>
                <w:sz w:val="21"/>
                <w:szCs w:val="21"/>
              </w:rPr>
              <w:t>Q:5.3/6.2/8.2/8.4/8.5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伍光华2022.10.30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01487930"/>
    <w:rsid w:val="7C2D1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1775</Words>
  <Characters>2064</Characters>
  <Lines>16</Lines>
  <Paragraphs>4</Paragraphs>
  <TotalTime>3</TotalTime>
  <ScaleCrop>false</ScaleCrop>
  <LinksUpToDate>false</LinksUpToDate>
  <CharactersWithSpaces>2566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2022-10-29T07:25:14Z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