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1064-2022-QEOFH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3271"/>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shd w:val="clear" w:color="auto" w:fill="EBF1DE" w:themeFill="accent3" w:themeFillTint="32"/>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938" w:type="dxa"/>
            <w:gridSpan w:val="3"/>
            <w:shd w:val="clear" w:color="auto" w:fill="EBF1DE" w:themeFill="accent3" w:themeFillTint="3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邢台外嘙桥餐饮中心邢台开发区分部</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pPr>
              <w:snapToGrid w:val="0"/>
              <w:spacing w:line="0" w:lineRule="atLeast"/>
              <w:jc w:val="center"/>
              <w:rPr>
                <w:sz w:val="22"/>
                <w:szCs w:val="22"/>
              </w:rPr>
            </w:pPr>
            <w:r>
              <w:rPr>
                <w:rFonts w:hint="eastAsia"/>
                <w:sz w:val="22"/>
                <w:szCs w:val="22"/>
                <w:lang w:val="en-GB"/>
              </w:rPr>
              <w:t xml:space="preserve">订单号 </w:t>
            </w:r>
          </w:p>
        </w:tc>
        <w:tc>
          <w:tcPr>
            <w:tcW w:w="4938"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shd w:val="clear" w:color="auto" w:fill="EBF1DE" w:themeFill="accent3" w:themeFillTint="32"/>
          </w:tcPr>
          <w:p>
            <w:pPr>
              <w:snapToGrid w:val="0"/>
              <w:spacing w:line="0" w:lineRule="atLeast"/>
              <w:jc w:val="center"/>
              <w:rPr>
                <w:sz w:val="22"/>
                <w:szCs w:val="22"/>
              </w:rPr>
            </w:pPr>
            <w:r>
              <w:rPr>
                <w:rFonts w:hint="eastAsia"/>
                <w:sz w:val="22"/>
                <w:szCs w:val="22"/>
                <w:lang w:val="en-GB"/>
              </w:rPr>
              <w:t>组织机构代码</w:t>
            </w:r>
          </w:p>
        </w:tc>
        <w:tc>
          <w:tcPr>
            <w:tcW w:w="4938" w:type="dxa"/>
            <w:gridSpan w:val="3"/>
            <w:shd w:val="clear" w:color="auto" w:fill="EBF1DE" w:themeFill="accent3" w:themeFillTint="32"/>
          </w:tcPr>
          <w:p>
            <w:pPr>
              <w:snapToGrid w:val="0"/>
              <w:spacing w:line="0" w:lineRule="atLeast"/>
              <w:jc w:val="center"/>
              <w:rPr>
                <w:sz w:val="22"/>
                <w:szCs w:val="22"/>
              </w:rPr>
            </w:pPr>
            <w:bookmarkStart w:id="4" w:name="机构代码"/>
            <w:r>
              <w:rPr>
                <w:sz w:val="22"/>
                <w:szCs w:val="22"/>
              </w:rPr>
              <w:t>91130501MA7KRY4H27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Q:无CNAS标志,O:无CNAS标志,F:无CNAS标志,H:无CNAS标志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shd w:val="clear" w:color="auto" w:fill="EBF1DE" w:themeFill="accent3" w:themeFillTint="3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938" w:type="dxa"/>
            <w:gridSpan w:val="3"/>
            <w:shd w:val="clear" w:color="auto" w:fill="EBF1DE" w:themeFill="accent3" w:themeFillTint="3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eastAsia="zh-CN"/>
              </w:rPr>
              <w:t>——</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 </w:t>
            </w:r>
            <w:r>
              <w:rPr>
                <w:rFonts w:hint="eastAsia"/>
                <w:sz w:val="22"/>
                <w:szCs w:val="22"/>
                <w:lang w:val="en-US" w:eastAsia="zh-CN"/>
              </w:rPr>
              <w:t>V</w:t>
            </w:r>
            <w:r>
              <w:rPr>
                <w:rFonts w:hint="eastAsia"/>
                <w:sz w:val="22"/>
                <w:szCs w:val="22"/>
              </w:rPr>
              <w:t>1.0</w:t>
            </w: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BF1DE" w:themeFill="accent3" w:themeFillTint="32"/>
          </w:tcPr>
          <w:p>
            <w:pPr>
              <w:snapToGrid w:val="0"/>
              <w:spacing w:line="0" w:lineRule="atLeast"/>
              <w:jc w:val="center"/>
              <w:rPr>
                <w:rFonts w:hint="eastAsia" w:eastAsia="宋体"/>
                <w:sz w:val="22"/>
                <w:szCs w:val="22"/>
                <w:lang w:eastAsia="zh-CN"/>
              </w:rPr>
            </w:pPr>
            <w:bookmarkStart w:id="13" w:name="体系人数"/>
            <w:r>
              <w:rPr>
                <w:sz w:val="22"/>
                <w:szCs w:val="22"/>
              </w:rPr>
              <w:t>Q:3</w:t>
            </w:r>
            <w:r>
              <w:rPr>
                <w:rFonts w:hint="eastAsia"/>
                <w:sz w:val="22"/>
                <w:szCs w:val="22"/>
                <w:lang w:val="en-US" w:eastAsia="zh-CN"/>
              </w:rPr>
              <w:t>5</w:t>
            </w:r>
            <w:r>
              <w:rPr>
                <w:sz w:val="22"/>
                <w:szCs w:val="22"/>
              </w:rPr>
              <w:t>,O:3</w:t>
            </w:r>
            <w:r>
              <w:rPr>
                <w:rFonts w:hint="eastAsia"/>
                <w:sz w:val="22"/>
                <w:szCs w:val="22"/>
                <w:lang w:val="en-US" w:eastAsia="zh-CN"/>
              </w:rPr>
              <w:t>5</w:t>
            </w:r>
            <w:r>
              <w:rPr>
                <w:sz w:val="22"/>
                <w:szCs w:val="22"/>
              </w:rPr>
              <w:t>,F:3</w:t>
            </w:r>
            <w:r>
              <w:rPr>
                <w:rFonts w:hint="eastAsia"/>
                <w:sz w:val="22"/>
                <w:szCs w:val="22"/>
                <w:lang w:val="en-US" w:eastAsia="zh-CN"/>
              </w:rPr>
              <w:t>5</w:t>
            </w:r>
            <w:r>
              <w:rPr>
                <w:sz w:val="22"/>
                <w:szCs w:val="22"/>
              </w:rPr>
              <w:t>,H:3</w:t>
            </w:r>
            <w:bookmarkEnd w:id="13"/>
            <w:r>
              <w:rPr>
                <w:rFonts w:hint="eastAsia"/>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pPr>
              <w:snapToGrid w:val="0"/>
              <w:spacing w:line="0" w:lineRule="atLeast"/>
              <w:jc w:val="center"/>
              <w:rPr>
                <w:sz w:val="22"/>
                <w:szCs w:val="22"/>
              </w:rPr>
            </w:pPr>
            <w:r>
              <w:rPr>
                <w:rFonts w:hint="eastAsia"/>
                <w:sz w:val="22"/>
                <w:szCs w:val="22"/>
              </w:rPr>
              <w:t>审核类型</w:t>
            </w:r>
          </w:p>
        </w:tc>
        <w:tc>
          <w:tcPr>
            <w:tcW w:w="8284"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pPr>
              <w:snapToGrid w:val="0"/>
              <w:spacing w:line="0" w:lineRule="atLeast"/>
              <w:jc w:val="center"/>
              <w:rPr>
                <w:sz w:val="22"/>
                <w:szCs w:val="22"/>
              </w:rPr>
            </w:pPr>
            <w:r>
              <w:rPr>
                <w:rFonts w:hint="eastAsia"/>
                <w:sz w:val="22"/>
                <w:szCs w:val="22"/>
              </w:rPr>
              <w:t>变更内容</w:t>
            </w:r>
          </w:p>
        </w:tc>
        <w:tc>
          <w:tcPr>
            <w:tcW w:w="8284"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pPr>
              <w:snapToGrid w:val="0"/>
              <w:spacing w:line="0" w:lineRule="atLeast"/>
              <w:jc w:val="left"/>
              <w:rPr>
                <w:sz w:val="22"/>
                <w:szCs w:val="22"/>
              </w:rPr>
            </w:pPr>
          </w:p>
        </w:tc>
        <w:tc>
          <w:tcPr>
            <w:tcW w:w="3271"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78" w:type="dxa"/>
            <w:shd w:val="clear" w:color="auto" w:fill="EBF1DE" w:themeFill="accent3" w:themeFillTint="32"/>
          </w:tcPr>
          <w:p>
            <w:pPr>
              <w:snapToGrid w:val="0"/>
              <w:spacing w:line="0" w:lineRule="atLeast"/>
              <w:jc w:val="left"/>
              <w:rPr>
                <w:sz w:val="22"/>
                <w:szCs w:val="22"/>
              </w:rPr>
            </w:pPr>
            <w:r>
              <w:rPr>
                <w:rFonts w:hint="eastAsia"/>
                <w:sz w:val="22"/>
                <w:szCs w:val="22"/>
                <w:lang w:val="en-GB"/>
              </w:rPr>
              <w:t>公司名称</w:t>
            </w:r>
          </w:p>
        </w:tc>
        <w:tc>
          <w:tcPr>
            <w:tcW w:w="3271" w:type="dxa"/>
            <w:shd w:val="clear" w:color="auto" w:fill="EBF1DE" w:themeFill="accent3" w:themeFillTint="32"/>
          </w:tcPr>
          <w:p>
            <w:pPr>
              <w:snapToGrid w:val="0"/>
              <w:spacing w:line="0" w:lineRule="atLeast"/>
              <w:jc w:val="left"/>
              <w:rPr>
                <w:sz w:val="22"/>
                <w:szCs w:val="22"/>
                <w:lang w:val="en-GB"/>
              </w:rPr>
            </w:pPr>
            <w:bookmarkStart w:id="18" w:name="组织名称Add1"/>
            <w:r>
              <w:rPr>
                <w:rFonts w:hint="eastAsia"/>
                <w:sz w:val="22"/>
                <w:szCs w:val="22"/>
              </w:rPr>
              <w:t>邢台外嘙桥餐饮中心邢台开发区分部</w:t>
            </w:r>
            <w:bookmarkEnd w:id="18"/>
          </w:p>
        </w:tc>
        <w:tc>
          <w:tcPr>
            <w:tcW w:w="5013" w:type="dxa"/>
            <w:gridSpan w:val="4"/>
            <w:vMerge w:val="restart"/>
          </w:tcPr>
          <w:p>
            <w:pPr>
              <w:shd w:val="clear" w:fill="EBF1DE" w:themeFill="accent3" w:themeFillTint="32"/>
              <w:snapToGrid w:val="0"/>
              <w:spacing w:line="0" w:lineRule="atLeast"/>
              <w:jc w:val="left"/>
              <w:rPr>
                <w:sz w:val="22"/>
                <w:szCs w:val="22"/>
              </w:rPr>
            </w:pPr>
            <w:bookmarkStart w:id="19" w:name="审核范围"/>
            <w:bookmarkStart w:id="22" w:name="_GoBack"/>
            <w:r>
              <w:rPr>
                <w:sz w:val="22"/>
                <w:szCs w:val="22"/>
              </w:rPr>
              <w:t>Q：集体用餐配送（热食类食品制售）</w:t>
            </w:r>
          </w:p>
          <w:p>
            <w:pPr>
              <w:shd w:val="clear" w:fill="EBF1DE" w:themeFill="accent3" w:themeFillTint="32"/>
              <w:snapToGrid w:val="0"/>
              <w:spacing w:line="0" w:lineRule="atLeast"/>
              <w:jc w:val="left"/>
              <w:rPr>
                <w:sz w:val="22"/>
                <w:szCs w:val="22"/>
              </w:rPr>
            </w:pPr>
            <w:r>
              <w:rPr>
                <w:sz w:val="22"/>
                <w:szCs w:val="22"/>
              </w:rPr>
              <w:t>O：集体用餐配送（热食类食品制售）所涉及场所的相关职业健康安全管理活动</w:t>
            </w:r>
          </w:p>
          <w:p>
            <w:pPr>
              <w:shd w:val="clear" w:fill="EBF1DE" w:themeFill="accent3" w:themeFillTint="32"/>
              <w:snapToGrid w:val="0"/>
              <w:spacing w:line="0" w:lineRule="atLeast"/>
              <w:jc w:val="left"/>
              <w:rPr>
                <w:sz w:val="22"/>
                <w:szCs w:val="22"/>
              </w:rPr>
            </w:pPr>
            <w:r>
              <w:rPr>
                <w:sz w:val="22"/>
                <w:szCs w:val="22"/>
              </w:rPr>
              <w:t>F：位于河北省邢台市经济开发区王快镇西楼下社区兴泰大街与建业路交叉口西行50米路北院内001号邢台外嘙桥餐饮中心邢台开发区分部的集体用餐配送（热食类食品制售）</w:t>
            </w:r>
          </w:p>
          <w:p>
            <w:pPr>
              <w:shd w:val="clear" w:fill="EBF1DE" w:themeFill="accent3" w:themeFillTint="32"/>
              <w:snapToGrid w:val="0"/>
              <w:spacing w:line="0" w:lineRule="atLeast"/>
              <w:jc w:val="left"/>
              <w:rPr>
                <w:sz w:val="22"/>
                <w:szCs w:val="22"/>
              </w:rPr>
            </w:pPr>
            <w:r>
              <w:rPr>
                <w:sz w:val="22"/>
                <w:szCs w:val="22"/>
              </w:rPr>
              <w:t>H：位于河北省邢台市经济开发区王快镇西楼下社区兴泰大街与建业路交叉口西行50米路北院内001号邢台外嘙桥餐饮中心邢台开发区分部的集体用餐配送（热食类食品制售）</w:t>
            </w:r>
            <w:bookmarkEnd w:id="19"/>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78" w:type="dxa"/>
            <w:shd w:val="clear" w:color="auto" w:fill="EBF1DE" w:themeFill="accent3" w:themeFillTint="32"/>
          </w:tcPr>
          <w:p>
            <w:pPr>
              <w:snapToGrid w:val="0"/>
              <w:spacing w:line="0" w:lineRule="atLeast"/>
              <w:jc w:val="left"/>
              <w:rPr>
                <w:sz w:val="22"/>
                <w:szCs w:val="22"/>
              </w:rPr>
            </w:pPr>
            <w:r>
              <w:rPr>
                <w:rFonts w:hint="eastAsia"/>
                <w:sz w:val="22"/>
                <w:szCs w:val="22"/>
                <w:lang w:val="en-GB"/>
              </w:rPr>
              <w:t>注册地址</w:t>
            </w:r>
          </w:p>
        </w:tc>
        <w:tc>
          <w:tcPr>
            <w:tcW w:w="3271" w:type="dxa"/>
            <w:shd w:val="clear" w:color="auto" w:fill="EBF1DE" w:themeFill="accent3" w:themeFillTint="32"/>
          </w:tcPr>
          <w:p>
            <w:pPr>
              <w:snapToGrid w:val="0"/>
              <w:spacing w:line="0" w:lineRule="atLeast"/>
              <w:jc w:val="left"/>
              <w:rPr>
                <w:sz w:val="22"/>
                <w:szCs w:val="22"/>
              </w:rPr>
            </w:pPr>
            <w:bookmarkStart w:id="20" w:name="注册地址"/>
            <w:r>
              <w:rPr>
                <w:rFonts w:hint="eastAsia"/>
                <w:sz w:val="22"/>
                <w:szCs w:val="22"/>
                <w:lang w:val="en-GB"/>
              </w:rPr>
              <w:t>河北省邢台市经济开发区王快镇西楼下社区兴泰大街与建业路交叉口西行50米路北院内001号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78" w:type="dxa"/>
            <w:shd w:val="clear" w:color="auto" w:fill="EBF1DE" w:themeFill="accent3" w:themeFillTint="32"/>
          </w:tcPr>
          <w:p>
            <w:pPr>
              <w:snapToGrid w:val="0"/>
              <w:spacing w:line="0" w:lineRule="atLeast"/>
              <w:jc w:val="left"/>
              <w:rPr>
                <w:sz w:val="22"/>
                <w:szCs w:val="22"/>
                <w:lang w:val="en-GB"/>
              </w:rPr>
            </w:pPr>
            <w:r>
              <w:rPr>
                <w:rFonts w:hint="eastAsia"/>
                <w:sz w:val="22"/>
                <w:szCs w:val="22"/>
                <w:lang w:val="en-GB"/>
              </w:rPr>
              <w:t>经营地址</w:t>
            </w:r>
          </w:p>
        </w:tc>
        <w:tc>
          <w:tcPr>
            <w:tcW w:w="3271" w:type="dxa"/>
            <w:shd w:val="clear" w:color="auto" w:fill="EBF1DE" w:themeFill="accent3" w:themeFillTint="32"/>
          </w:tcPr>
          <w:p>
            <w:pPr>
              <w:snapToGrid w:val="0"/>
              <w:spacing w:line="0" w:lineRule="atLeast"/>
              <w:jc w:val="left"/>
              <w:rPr>
                <w:sz w:val="22"/>
                <w:szCs w:val="22"/>
              </w:rPr>
            </w:pPr>
            <w:bookmarkStart w:id="21" w:name="办公地址"/>
            <w:r>
              <w:rPr>
                <w:rFonts w:hint="eastAsia"/>
                <w:sz w:val="22"/>
                <w:szCs w:val="22"/>
                <w:lang w:val="en-GB"/>
              </w:rPr>
              <w:t>河北省邢台市经济开发区王快镇西楼下社区兴泰大街与建业路交叉口西行50米路北院内001号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pPr>
              <w:snapToGrid w:val="0"/>
              <w:spacing w:line="0" w:lineRule="atLeast"/>
              <w:jc w:val="left"/>
              <w:rPr>
                <w:sz w:val="22"/>
                <w:szCs w:val="22"/>
              </w:rPr>
            </w:pPr>
          </w:p>
        </w:tc>
        <w:tc>
          <w:tcPr>
            <w:tcW w:w="3271"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678"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271" w:type="dxa"/>
            <w:vMerge w:val="restart"/>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78" w:type="dxa"/>
            <w:vMerge w:val="continue"/>
          </w:tcPr>
          <w:p>
            <w:pPr>
              <w:snapToGrid w:val="0"/>
              <w:spacing w:line="0" w:lineRule="atLeast"/>
              <w:jc w:val="left"/>
              <w:rPr>
                <w:rFonts w:cs="Arial"/>
                <w:b/>
                <w:bCs/>
                <w:sz w:val="22"/>
                <w:szCs w:val="16"/>
                <w:highlight w:val="none"/>
              </w:rPr>
            </w:pPr>
          </w:p>
        </w:tc>
        <w:tc>
          <w:tcPr>
            <w:tcW w:w="3271"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rFonts w:hint="eastAsia" w:eastAsia="宋体"/>
                <w:sz w:val="21"/>
                <w:szCs w:val="16"/>
                <w:highlight w:val="none"/>
                <w:lang w:eastAsia="zh-CN"/>
              </w:rPr>
            </w:pPr>
            <w:r>
              <w:rPr>
                <w:rFonts w:hint="eastAsia"/>
                <w:sz w:val="21"/>
                <w:szCs w:val="16"/>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678"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271" w:type="dxa"/>
            <w:vMerge w:val="restart"/>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78" w:type="dxa"/>
            <w:vMerge w:val="continue"/>
          </w:tcPr>
          <w:p>
            <w:pPr>
              <w:snapToGrid w:val="0"/>
              <w:spacing w:line="0" w:lineRule="atLeast"/>
              <w:jc w:val="left"/>
              <w:rPr>
                <w:sz w:val="22"/>
                <w:szCs w:val="16"/>
                <w:highlight w:val="none"/>
              </w:rPr>
            </w:pPr>
          </w:p>
        </w:tc>
        <w:tc>
          <w:tcPr>
            <w:tcW w:w="3271"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78"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271" w:type="dxa"/>
            <w:vMerge w:val="restart"/>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78" w:type="dxa"/>
            <w:vMerge w:val="continue"/>
          </w:tcPr>
          <w:p>
            <w:pPr>
              <w:snapToGrid w:val="0"/>
              <w:spacing w:line="0" w:lineRule="atLeast"/>
              <w:jc w:val="left"/>
              <w:rPr>
                <w:rFonts w:cs="Arial"/>
                <w:b/>
                <w:bCs/>
                <w:sz w:val="22"/>
                <w:szCs w:val="16"/>
                <w:highlight w:val="none"/>
              </w:rPr>
            </w:pPr>
          </w:p>
        </w:tc>
        <w:tc>
          <w:tcPr>
            <w:tcW w:w="3271"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78" w:type="dxa"/>
          </w:tcPr>
          <w:p>
            <w:pPr>
              <w:snapToGrid w:val="0"/>
              <w:spacing w:line="0" w:lineRule="atLeast"/>
              <w:jc w:val="left"/>
              <w:rPr>
                <w:rFonts w:cs="Arial"/>
                <w:b/>
                <w:bCs/>
                <w:sz w:val="22"/>
                <w:szCs w:val="16"/>
              </w:rPr>
            </w:pPr>
            <w:r>
              <w:rPr>
                <w:rFonts w:hint="eastAsia" w:cs="Arial"/>
                <w:b/>
                <w:bCs/>
                <w:sz w:val="22"/>
                <w:szCs w:val="16"/>
              </w:rPr>
              <w:t>受审核方签章</w:t>
            </w:r>
          </w:p>
        </w:tc>
        <w:tc>
          <w:tcPr>
            <w:tcW w:w="4938"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195616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2022-10-13T23:16:49Z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