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1039-2021-2022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70"/>
        <w:gridCol w:w="1132"/>
        <w:gridCol w:w="1239"/>
        <w:gridCol w:w="1377"/>
        <w:gridCol w:w="1495"/>
        <w:gridCol w:w="1535"/>
        <w:gridCol w:w="1052"/>
        <w:gridCol w:w="1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047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大庆市德油力机械加工有限公司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精密压力表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2011.8.1070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～25)MPa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0.4级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数字压力校验仪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0.05级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=0.027%,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2022.2.21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螺杆式抽油泵室内试验装置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001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ZNLC-I-20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=0.70%,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秒表时间间隔:</w:t>
            </w:r>
          </w:p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=0.01s,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二等标准水银温度计</w:t>
            </w:r>
          </w:p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=0.03℃,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2022.2.21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内螺纹齿顶高量规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0184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WDGN2-0184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=4μm,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校验仪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=2μm,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宝鸡市宝石石油量规检测中心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2021.12.15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内螺纹螺距量规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152553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WRN-152553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=4μm,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校验仪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=2μm,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宝鸡市宝石石油量规检测中心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2021.12.15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内勾槽长爪游标卡尺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3708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～200)㎜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0.01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㎜，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hint="default"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沈阳计量测试院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2021.11.14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质量技术部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深圳中电计量测试技术有限公司、宝鸡市宝石石油量规检测中心、沈阳计量测试院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质量技术部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全天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4475480</wp:posOffset>
                  </wp:positionH>
                  <wp:positionV relativeFrom="paragraph">
                    <wp:posOffset>98425</wp:posOffset>
                  </wp:positionV>
                  <wp:extent cx="661670" cy="379730"/>
                  <wp:effectExtent l="0" t="0" r="8890" b="1270"/>
                  <wp:wrapNone/>
                  <wp:docPr id="4" name="图片 4" descr="关国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关国成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70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518057BE"/>
    <w:rsid w:val="797F550F"/>
    <w:rsid w:val="79927E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519</Words>
  <Characters>723</Characters>
  <Lines>3</Lines>
  <Paragraphs>1</Paragraphs>
  <TotalTime>0</TotalTime>
  <ScaleCrop>false</ScaleCrop>
  <LinksUpToDate>false</LinksUpToDate>
  <CharactersWithSpaces>756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dcterms:modified xsi:type="dcterms:W3CDTF">2022-10-09T05:51:07Z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783C0E37580D4AEF999E7E60A3DAB466</vt:lpwstr>
  </property>
</Properties>
</file>