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山西潞安技术咨询开发研究所有限公司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0622-2019-QEO-2022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长治市北一环路9号（长治高新区科技孵化园213室）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李晓阳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长治市北一环路9号（长治高新区科技孵化园213室）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黄蓉玉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13935597980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13935597980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Q：资质范围内的矿用自救器的检测；计量器具（玻璃转子流量计、数字式频率计、直流数字电压表、电流表、）检定；瓦斯计检测和校准。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E：资质范围内的矿用自救器的检测；计量器具（玻璃转子流量计、数字式频率计、直流数字电压表、电流表、）检定；瓦斯计检测和校准所涉及场所相关的环境管理活动。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O：资质范围内的矿用自救器的检测；计量器具（玻璃转子流量计、数字式频率计、直流数字电压表、电流表、）检定；瓦斯计检测和校准所涉及场所相关的职业健康安全管理活动。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Q:38,E:38,O:38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详见附件《认证信息变更传递单》/2022-12-19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管理层(含员工代表）QEO:4.1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O5.4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10.3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技术质量部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Q:5.3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7.1.5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8.5.6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EO: 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Q: 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9.1.3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10.2，EO: 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10.2检测部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Q:5.3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8.5.1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8.5.2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8.5.4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8.5.5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EO: 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</w:p>
          <w:p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收发室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Q:5.3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9.1.2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EO:5.3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9.1.2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QMS:5.3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EO: 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收发室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GB/T 19001:2016标准8.4条款/GB/T 24001-2016标准8.1条款/</w:t>
            </w:r>
            <w:r>
              <w:rPr>
                <w:rFonts w:hint="eastAsia" w:ascii="宋体" w:hAnsi="宋体"/>
                <w:bCs/>
                <w:i w:val="0"/>
                <w:iCs w:val="0"/>
                <w:sz w:val="24"/>
                <w:lang w:val="en-US" w:eastAsia="zh-CN"/>
              </w:rPr>
              <w:t>GB/T 45001-2020标准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8.1.4条款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pict>
                <v:shape id="图片 3" o:spid="_x0000_s1028" o:spt="75" alt="3944e666c2b5159f4a4ed775f4fe658" type="#_x0000_t75" style="position:absolute;left:0pt;margin-left:89.55pt;margin-top:15.3pt;height:29.2pt;width:90.7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bottom="12472f" gain="79920f" blacklevel="-1966f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pict>
                <v:shape id="_x0000_s1026" o:spid="_x0000_s1026" o:spt="75" alt="0f8ea1e24b05fb69aa3db50ab494463" type="#_x0000_t75" style="position:absolute;left:0pt;margin-left:248.9pt;margin-top:11.35pt;height:18pt;width:18pt;rotation:-5898240f;z-index:251663360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cropleft="11782f" croptop="17164f" cropright="39027f" cropbottom="41468f" gain="56360f" blacklevel="-5897f" chromakey="#B6BFBA" o:title=""/>
                  <o:lock v:ext="edit" aspectratio="t"/>
                </v:shape>
              </w:pic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pict>
                <v:shape id="图片 4" o:spid="_x0000_s1027" o:spt="75" alt="0f8ea1e24b05fb69aa3db50ab494463" type="#_x0000_t75" style="position:absolute;left:0pt;margin-left:211.15pt;margin-top:-10.4pt;height:60.5pt;width:19pt;rotation:-5898240f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cropleft="11782f" croptop="17164f" cropright="38209f" cropbottom="25167f" gain="56360f" blacklevel="-5897f" chromakey="#B6BFBA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xNTRhZmMwYTZhMGE0NzY5YTQ4OGYyNzNkZGE0NDYifQ=="/>
  </w:docVars>
  <w:rsids>
    <w:rsidRoot w:val="00000000"/>
    <w:rsid w:val="3AC057B0"/>
    <w:rsid w:val="46E37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2023-01-10T15:59:21Z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