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3370" cy="9396095"/>
            <wp:effectExtent l="0" t="0" r="11430" b="1905"/>
            <wp:docPr id="1" name="图片 1" descr="ce0329a795b0c0090330860976fe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0329a795b0c0090330860976fe1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1"/>
        <w:gridCol w:w="750"/>
        <w:gridCol w:w="290"/>
        <w:gridCol w:w="147"/>
        <w:gridCol w:w="943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河北龙巢消防技术服务有限公司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保定市乐凯北大街3088号电谷科技中心4号楼三区120室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保定市乐凯北大街3088号电谷科技中心4号楼三区120室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郎梦瑶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17731883693</w:t>
            </w:r>
            <w:bookmarkEnd w:id="4"/>
          </w:p>
        </w:tc>
        <w:tc>
          <w:tcPr>
            <w:tcW w:w="4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张俊颖</w:t>
            </w:r>
            <w:bookmarkStart w:id="36" w:name="_GoBack"/>
            <w:bookmarkEnd w:id="3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55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4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0984-2021-EO-2022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09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E：消防设施维护服务，消防设施保养服务，消防设施检测服务，消防安全评估服务，智能建筑系统集成服务（智慧消防）所涉及场所的相关环境管理活动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O：消防设施维护服务，消防设施保养服务，消防设施检测服务，消防安全评估服务，智能建筑系统集成服务（智慧消防）所涉及场所的相关职业健康安全管理活动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Q：消防设施维护服务，消防设施保养服务，消防设施检测服务，消防安全评估服务，智能建筑系统集成服务（智慧消防）</w:t>
            </w:r>
            <w:bookmarkEnd w:id="24"/>
          </w:p>
        </w:tc>
        <w:tc>
          <w:tcPr>
            <w:tcW w:w="11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E：33.02.02;34.02.00;34.06.00;35.13.00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O：33.02.02;34.02.00;34.06.00;35.13.00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Q：33.02.02;34.02.00;34.06.00;35.13.00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21"/>
                <w:szCs w:val="21"/>
                <w:lang w:eastAsia="zh-CN"/>
              </w:rPr>
              <w:t>LCXF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SC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2022年10月08日 上午至2022年10月09日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4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</w:tc>
        <w:tc>
          <w:tcPr>
            <w:tcW w:w="204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E:33.02.02,34.06.00,35.13.00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O:33.02.02,34.06.00,35.13.00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Q:35.13.00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204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E:33.02.02,34.06.00,35.13.00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河北天龙消防工程有限公司</w:t>
            </w:r>
          </w:p>
        </w:tc>
        <w:tc>
          <w:tcPr>
            <w:tcW w:w="204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E:33.02.02,34.02.00,34.06.00,35.13.00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O:33.02.02,34.02.00,34.06.00,35.13.00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Q:33.02.02,34.02.00,34.06.00,35.13.00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15354432231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04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9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刘伟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河北天龙消防工程有限公司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E:33.02.02,34.02.00,34.06.00,35.13.00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O:33.02.02,34.02.00,34.06.00,35.13.00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Q:33.02.02,34.02.00,34.06.00,35.13.00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15354432231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20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2022.9.30</w:t>
            </w:r>
          </w:p>
        </w:tc>
        <w:tc>
          <w:tcPr>
            <w:tcW w:w="22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30"/>
        <w:gridCol w:w="1030"/>
        <w:gridCol w:w="3181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1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3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-9:30</w:t>
            </w:r>
          </w:p>
        </w:tc>
        <w:tc>
          <w:tcPr>
            <w:tcW w:w="1030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81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</w:trPr>
        <w:tc>
          <w:tcPr>
            <w:tcW w:w="85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</w:p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30-11：0</w:t>
            </w:r>
            <w:r>
              <w:rPr>
                <w:rFonts w:hint="eastAsia"/>
                <w:sz w:val="18"/>
                <w:szCs w:val="18"/>
              </w:rPr>
              <w:t>0</w:t>
            </w:r>
          </w:p>
          <w:p>
            <w:pPr>
              <w:pStyle w:val="2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B:9:30—12：00</w:t>
            </w:r>
          </w:p>
        </w:tc>
        <w:tc>
          <w:tcPr>
            <w:tcW w:w="1030" w:type="dxa"/>
            <w:vMerge w:val="restart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层</w:t>
            </w:r>
          </w:p>
        </w:tc>
        <w:tc>
          <w:tcPr>
            <w:tcW w:w="318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企业相关资质情况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顾客的投诉、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政府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监督抽查情况、获证后认证证书标志使用情况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、相关变化情况、任何变更情况、上次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不符合的验证等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组织及其环境；相关方的需求和希望；管理体系的范围；管理体系及其过程；以顾客为关注焦点；管理方针；组织的岗位、职责权限；应对风险和机会的策划；目标和实现计划；变更的策划；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环境因素；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危险源辨识、风险评价；沟通、参与、协商；合规性评价；监视和测量总则；管理评审；总则；持续改进</w:t>
            </w:r>
          </w:p>
        </w:tc>
        <w:tc>
          <w:tcPr>
            <w:tcW w:w="24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QEO9.3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4.1/4.2/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4.3/4.4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/5.2/5.3/6.1/6.2/9.1.1/10.1/10.3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181" w:type="dxa"/>
            <w:vMerge w:val="continue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4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4.1/4.2/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4.3/4.4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/5.2/5.3/6.1/6.2/9.1.1/10.1/10.3</w:t>
            </w:r>
          </w:p>
          <w:p>
            <w:pPr>
              <w:spacing w:line="300" w:lineRule="exact"/>
              <w:jc w:val="left"/>
              <w:rPr>
                <w:rFonts w:hint="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Q4.1/4.2/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4.3/4.4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/5.2/5.3/6.1/6.2/6.3/9.1.1/10.1/10.3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pacing w:line="300" w:lineRule="exact"/>
              <w:jc w:val="left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5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AC：</w:t>
            </w:r>
          </w:p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-12:00</w:t>
            </w:r>
          </w:p>
          <w:p>
            <w:pPr>
              <w:pStyle w:val="2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B: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12:30—16:30</w:t>
            </w:r>
          </w:p>
        </w:tc>
        <w:tc>
          <w:tcPr>
            <w:tcW w:w="1030" w:type="dxa"/>
            <w:vMerge w:val="restart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>业务</w:t>
            </w:r>
            <w:r>
              <w:rPr>
                <w:rFonts w:hint="eastAsia" w:ascii="楷体_GB2312" w:eastAsia="楷体_GB2312"/>
                <w:sz w:val="18"/>
                <w:szCs w:val="18"/>
              </w:rPr>
              <w:t>部</w:t>
            </w:r>
          </w:p>
        </w:tc>
        <w:tc>
          <w:tcPr>
            <w:tcW w:w="3181" w:type="dxa"/>
            <w:vMerge w:val="restart"/>
            <w:shd w:val="clear" w:color="auto" w:fill="F2DCDC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组织的岗位、职责权限；目标、方案；环境因素/危险源识别评价；</w:t>
            </w:r>
            <w:r>
              <w:rPr>
                <w:rFonts w:hint="eastAsia"/>
                <w:sz w:val="18"/>
                <w:szCs w:val="18"/>
              </w:rPr>
              <w:t>产品和服务要求、外部提供的过程、产品和服务的控制、顾客或外部供方财产；交付后活动；顾客满意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运行控制；应急准备和响应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5.3/6.2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6.1.2/8.1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85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vMerge w:val="continue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</w:pPr>
          </w:p>
        </w:tc>
        <w:tc>
          <w:tcPr>
            <w:tcW w:w="3181" w:type="dxa"/>
            <w:vMerge w:val="continue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E6.1.2/8.1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9.1.2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sz w:val="18"/>
                <w:szCs w:val="18"/>
              </w:rPr>
              <w:t>8.2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8.4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/8.5.3/8.5.5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85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A：12:30—</w:t>
            </w:r>
          </w:p>
          <w:p>
            <w:pPr>
              <w:snapToGrid w:val="0"/>
              <w:spacing w:line="32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17:30</w:t>
            </w:r>
          </w:p>
        </w:tc>
        <w:tc>
          <w:tcPr>
            <w:tcW w:w="103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楷体_GB2312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>技术服务部</w:t>
            </w:r>
          </w:p>
        </w:tc>
        <w:tc>
          <w:tcPr>
            <w:tcW w:w="3181" w:type="dxa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组织的岗位、职责权限；目标；基础设施；监视和测量资源；运行的策划和控制；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生产和服务提供的控制；标识和可追溯性；产品防护；变更的控制；产品和服务的放行；不合格输出的控制；环境因素/危险源识别评价；运行控制；应急准备和响应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（临时多场所——直隶大厦消防设施维护保养项目/保定市复兴西路77路，距离总部10分钟车程）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/>
                <w:sz w:val="18"/>
                <w:szCs w:val="18"/>
              </w:rPr>
              <w:t>5.3/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6.2/</w:t>
            </w:r>
            <w:r>
              <w:rPr>
                <w:rFonts w:hint="default"/>
                <w:sz w:val="18"/>
                <w:szCs w:val="18"/>
              </w:rPr>
              <w:t>6.1.2/8.1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default"/>
                <w:sz w:val="18"/>
                <w:szCs w:val="18"/>
              </w:rPr>
              <w:t>5.3/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7.1.3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/7.1.5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8.5/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8.1/8.3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5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B:16</w:t>
            </w:r>
            <w:r>
              <w:rPr>
                <w:rFonts w:hint="eastAsia"/>
                <w:color w:val="000000"/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103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3181" w:type="dxa"/>
            <w:shd w:val="clear" w:color="auto" w:fill="F2DCDC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组织的岗位、职责权限；目标、指标管理方案；环境因素/危险源识别评价；合规义务；法律法规要求；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员工的参与和协商；</w:t>
            </w:r>
            <w:r>
              <w:rPr>
                <w:rFonts w:hint="eastAsia"/>
                <w:color w:val="auto"/>
                <w:sz w:val="18"/>
                <w:szCs w:val="18"/>
              </w:rPr>
              <w:t>运行控制；应急准备和响应；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绩效的监视和测量；合规性评价；内部审核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不合格及纠正措施控制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6.1.2/6.1.3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8.1/8.2/9.1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/10.2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Q5.3/6.2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/9.1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.3/10.2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5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18:00</w:t>
            </w:r>
          </w:p>
        </w:tc>
        <w:tc>
          <w:tcPr>
            <w:tcW w:w="103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</w:t>
            </w:r>
          </w:p>
        </w:tc>
        <w:tc>
          <w:tcPr>
            <w:tcW w:w="3181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审核组内部沟通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9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10-9</w:t>
            </w:r>
          </w:p>
        </w:tc>
        <w:tc>
          <w:tcPr>
            <w:tcW w:w="1530" w:type="dxa"/>
            <w:vMerge w:val="restart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8:00—11:00</w:t>
            </w:r>
          </w:p>
        </w:tc>
        <w:tc>
          <w:tcPr>
            <w:tcW w:w="1030" w:type="dxa"/>
            <w:vMerge w:val="restart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3181" w:type="dxa"/>
            <w:vMerge w:val="restart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组织的岗位、职责权限；目标、指标管理方案；环境因素/危险源识别评价；合规义务；法律法规要求；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员工的参与和协商；</w:t>
            </w:r>
            <w:r>
              <w:rPr>
                <w:rFonts w:hint="eastAsia"/>
                <w:color w:val="auto"/>
                <w:sz w:val="18"/>
                <w:szCs w:val="18"/>
              </w:rPr>
              <w:t>运行控制；应急准备和响应；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绩效的监视和测量；合规性评价；内部审核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不合格及纠正措施控制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E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6.1.2/6.1.3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8.1/8.2/9.1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/10.2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Q5.3/6.2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/9.1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.3/10.2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85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shd w:val="clear" w:color="auto" w:fill="F2DCDC" w:themeFill="accent2" w:themeFillTint="32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shd w:val="clear" w:color="auto" w:fill="F2DCDC" w:themeFill="accent2" w:themeFillTint="32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81" w:type="dxa"/>
            <w:vMerge w:val="continue"/>
            <w:shd w:val="clear" w:color="auto" w:fill="F2DCDC" w:themeFill="accent2" w:themeFillTint="32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QEO9.2；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O5.3/6.2/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6.1.2/6.1.3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/5.4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/8.1/8.2/9.1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11:30</w:t>
            </w:r>
          </w:p>
        </w:tc>
        <w:tc>
          <w:tcPr>
            <w:tcW w:w="1030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81" w:type="dxa"/>
          </w:tcPr>
          <w:p>
            <w:pPr>
              <w:spacing w:line="3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审核组内部沟通、与管理层沟通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11:30—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:00</w:t>
            </w:r>
          </w:p>
        </w:tc>
        <w:tc>
          <w:tcPr>
            <w:tcW w:w="1030" w:type="dxa"/>
          </w:tcPr>
          <w:p>
            <w:pPr>
              <w:spacing w:line="3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管理层及各部门负责人</w:t>
            </w:r>
          </w:p>
        </w:tc>
        <w:tc>
          <w:tcPr>
            <w:tcW w:w="3181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注：12:00—12:30午餐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9D034F"/>
    <w:rsid w:val="04451CEF"/>
    <w:rsid w:val="05A56228"/>
    <w:rsid w:val="065865D5"/>
    <w:rsid w:val="0CB105CD"/>
    <w:rsid w:val="135D5AC0"/>
    <w:rsid w:val="13E06DE0"/>
    <w:rsid w:val="159C0388"/>
    <w:rsid w:val="179104C6"/>
    <w:rsid w:val="1E002D45"/>
    <w:rsid w:val="2F8C0F5B"/>
    <w:rsid w:val="38D36F80"/>
    <w:rsid w:val="3C0978A6"/>
    <w:rsid w:val="402E4850"/>
    <w:rsid w:val="41AA184A"/>
    <w:rsid w:val="4933608E"/>
    <w:rsid w:val="4B466BB5"/>
    <w:rsid w:val="4C121288"/>
    <w:rsid w:val="4D33222D"/>
    <w:rsid w:val="5C3E68B9"/>
    <w:rsid w:val="6122664B"/>
    <w:rsid w:val="6CC369E5"/>
    <w:rsid w:val="70293342"/>
    <w:rsid w:val="7E896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2167</Words>
  <Characters>3705</Characters>
  <Lines>37</Lines>
  <Paragraphs>10</Paragraphs>
  <TotalTime>8</TotalTime>
  <ScaleCrop>false</ScaleCrop>
  <LinksUpToDate>false</LinksUpToDate>
  <CharactersWithSpaces>3760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2022-10-09T03:04:04Z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