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裕成电器有限公司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1053-2021-2022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1053-2021-2022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3750"/>
        <w:gridCol w:w="155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7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裕成电器有限公司</w:t>
            </w:r>
            <w:bookmarkEnd w:id="4"/>
          </w:p>
        </w:tc>
        <w:tc>
          <w:tcPr>
            <w:tcW w:w="15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吴兆凤</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7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ISC-2021-1140</w:t>
            </w:r>
            <w:bookmarkEnd w:id="6"/>
          </w:p>
        </w:tc>
        <w:tc>
          <w:tcPr>
            <w:tcW w:w="15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2026-10-27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7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5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2022年10月15日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647"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750" w:type="dxa"/>
          </w:tcPr>
          <w:p>
            <w:pPr>
              <w:spacing w:line="240" w:lineRule="exact"/>
              <w:jc w:val="left"/>
              <w:rPr>
                <w:color w:val="000000"/>
                <w:szCs w:val="21"/>
                <w:shd w:val="pct10" w:color="auto" w:fill="FFFFFF"/>
              </w:rPr>
            </w:pPr>
            <w:r>
              <w:rPr>
                <w:color w:val="000000"/>
                <w:szCs w:val="21"/>
              </w:rPr>
              <w:t>刘昌友（远程）</w:t>
            </w:r>
            <w:r>
              <w:rPr>
                <w:color w:val="000000"/>
                <w:szCs w:val="21"/>
                <w:shd w:val="pct10" w:color="auto" w:fill="FFFFFF"/>
              </w:rPr>
              <w:t>2022-M1MMS-2274594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rPr>
              <w:t>姜</w:t>
            </w:r>
            <w:r>
              <w:rPr>
                <w:rFonts w:hint="eastAsia"/>
                <w:color w:val="000000"/>
                <w:szCs w:val="21"/>
                <w:lang w:val="en-US" w:eastAsia="zh-CN"/>
              </w:rPr>
              <w:t xml:space="preserve">  </w:t>
            </w:r>
            <w:r>
              <w:rPr>
                <w:color w:val="000000"/>
                <w:szCs w:val="21"/>
              </w:rPr>
              <w:t>俊（现场）</w:t>
            </w:r>
            <w:r>
              <w:rPr>
                <w:color w:val="000000"/>
                <w:szCs w:val="21"/>
                <w:shd w:val="pct10" w:color="auto" w:fill="FFFFFF"/>
              </w:rPr>
              <w:t>2021-M1MMS-1054859</w:t>
            </w:r>
          </w:p>
        </w:tc>
        <w:tc>
          <w:tcPr>
            <w:tcW w:w="15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eastAsia" w:ascii="黑体" w:hAnsi="黑体" w:eastAsia="黑体" w:cs="黑体"/>
                <w:sz w:val="22"/>
                <w:lang w:eastAsia="zh-CN"/>
              </w:rPr>
            </w:pPr>
            <w:r>
              <w:rPr>
                <w:rFonts w:hint="eastAsia" w:ascii="黑体" w:hAnsi="黑体" w:eastAsia="黑体" w:cs="黑体"/>
                <w:sz w:val="22"/>
              </w:rPr>
              <w:t>质检部</w:t>
            </w:r>
            <w:r>
              <w:rPr>
                <w:rFonts w:hint="eastAsia" w:ascii="黑体" w:hAnsi="黑体" w:eastAsia="黑体" w:cs="黑体"/>
                <w:sz w:val="22"/>
                <w:lang w:eastAsia="zh-CN"/>
              </w:rPr>
              <w:t>、</w:t>
            </w:r>
            <w:r>
              <w:rPr>
                <w:rFonts w:hint="eastAsia" w:ascii="黑体" w:hAnsi="黑体" w:eastAsia="黑体" w:cs="黑体"/>
                <w:sz w:val="22"/>
              </w:rPr>
              <w:t>综合办</w:t>
            </w:r>
            <w:r>
              <w:rPr>
                <w:rFonts w:hint="eastAsia" w:ascii="黑体" w:hAnsi="黑体" w:eastAsia="黑体" w:cs="黑体"/>
                <w:sz w:val="22"/>
                <w:lang w:eastAsia="zh-CN"/>
              </w:rPr>
              <w:t>、</w:t>
            </w:r>
          </w:p>
          <w:p>
            <w:pPr>
              <w:jc w:val="both"/>
              <w:rPr>
                <w:rFonts w:hint="eastAsia" w:eastAsia="新宋体"/>
                <w:szCs w:val="21"/>
                <w:lang w:val="en-US" w:eastAsia="zh-CN"/>
              </w:rPr>
            </w:pPr>
            <w:r>
              <w:rPr>
                <w:rFonts w:hint="eastAsia" w:eastAsia="新宋体"/>
                <w:szCs w:val="21"/>
                <w:lang w:val="en-US" w:eastAsia="zh-CN"/>
              </w:rPr>
              <w:t>销售部、生产部、</w:t>
            </w:r>
          </w:p>
          <w:p>
            <w:pPr>
              <w:jc w:val="left"/>
              <w:rPr>
                <w:rFonts w:cs="宋体" w:asciiTheme="minorEastAsia" w:hAnsiTheme="minorEastAsia"/>
                <w:kern w:val="0"/>
                <w:szCs w:val="21"/>
              </w:rPr>
            </w:pPr>
            <w:r>
              <w:rPr>
                <w:rFonts w:hint="eastAsia" w:ascii="黑体" w:hAnsi="黑体" w:eastAsia="黑体" w:cs="黑体"/>
                <w:sz w:val="22"/>
              </w:rPr>
              <w:t>供应部</w:t>
            </w:r>
            <w:r>
              <w:rPr>
                <w:rFonts w:hint="eastAsia" w:ascii="黑体" w:hAnsi="黑体" w:eastAsia="黑体" w:cs="黑体"/>
                <w:sz w:val="22"/>
                <w:lang w:eastAsia="zh-CN"/>
              </w:rPr>
              <w:t>、</w:t>
            </w:r>
            <w:r>
              <w:rPr>
                <w:rFonts w:hint="eastAsia" w:ascii="黑体" w:hAnsi="黑体" w:eastAsia="黑体" w:cs="黑体"/>
                <w:sz w:val="22"/>
              </w:rPr>
              <w:t>技术部</w:t>
            </w:r>
            <w:r>
              <w:rPr>
                <w:rFonts w:hint="eastAsia" w:eastAsia="新宋体"/>
                <w:szCs w:val="21"/>
              </w:rPr>
              <w:t xml:space="preserve">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420" w:firstLineChars="200"/>
        <w:rPr>
          <w:rFonts w:hint="eastAsia" w:ascii="宋体" w:hAnsi="宋体" w:cs="宋体"/>
          <w:bCs/>
          <w:color w:val="000000" w:themeColor="text1"/>
          <w:kern w:val="0"/>
          <w:szCs w:val="21"/>
        </w:rPr>
      </w:pPr>
      <w:r>
        <w:rPr>
          <w:rFonts w:hint="eastAsia" w:ascii="宋体" w:hAnsi="宋体" w:cs="宋体"/>
          <w:bCs/>
          <w:color w:val="000000" w:themeColor="text1"/>
          <w:kern w:val="0"/>
          <w:szCs w:val="21"/>
        </w:rPr>
        <w:t>一年来，企业针对</w:t>
      </w:r>
      <w:r>
        <w:rPr>
          <w:rFonts w:hint="eastAsia" w:ascii="宋体" w:hAnsi="宋体"/>
          <w:color w:val="000000" w:themeColor="text1"/>
          <w:szCs w:val="21"/>
          <w:lang w:val="en-US" w:eastAsia="zh-CN"/>
        </w:rPr>
        <w:t>主导产品</w:t>
      </w:r>
      <w:r>
        <w:rPr>
          <w:rFonts w:hint="eastAsia" w:ascii="宋体" w:hAnsi="宋体"/>
          <w:color w:val="000000" w:themeColor="text1"/>
          <w:szCs w:val="21"/>
        </w:rPr>
        <w:t>高、低压成套开关设备、箱式变电站的设计和生产；电缆桥架、母线槽、互感器、船用配电柜及控制箱</w:t>
      </w:r>
      <w:r>
        <w:rPr>
          <w:rFonts w:hint="eastAsia" w:ascii="宋体" w:hAnsi="宋体"/>
          <w:color w:val="000000" w:themeColor="text1"/>
          <w:szCs w:val="21"/>
          <w:lang w:val="en-US" w:eastAsia="zh-CN"/>
        </w:rPr>
        <w:t>等产品，执行国际标准机行业标准，确保各项性能满足高电压行业使用的需求。</w:t>
      </w:r>
    </w:p>
    <w:p>
      <w:pPr>
        <w:rPr>
          <w:rFonts w:hint="eastAsia"/>
          <w:color w:val="000000" w:themeColor="text1"/>
          <w:szCs w:val="21"/>
        </w:rPr>
      </w:pPr>
      <w:r>
        <w:rPr>
          <w:rFonts w:hint="eastAsia"/>
          <w:color w:val="000000" w:themeColor="text1"/>
          <w:szCs w:val="21"/>
          <w:lang w:val="en-US" w:eastAsia="zh-CN"/>
        </w:rPr>
        <w:t>1.1</w:t>
      </w:r>
      <w:r>
        <w:rPr>
          <w:rFonts w:hint="eastAsia"/>
          <w:color w:val="000000" w:themeColor="text1"/>
          <w:szCs w:val="21"/>
        </w:rPr>
        <w:t>在本公司内设置计量管理机构，对计量工作实行统一管理，质检处领导负责、各分厂实行二级质量管理，并配备一名兼职计量管理员，制定管理制度，明确职责。形成了一个计量管理网络，为企业的计量工作提供了组织保障。</w:t>
      </w:r>
    </w:p>
    <w:p>
      <w:pPr>
        <w:rPr>
          <w:rFonts w:hint="eastAsia"/>
          <w:color w:val="000000" w:themeColor="text1"/>
          <w:szCs w:val="21"/>
        </w:rPr>
      </w:pPr>
      <w:r>
        <w:rPr>
          <w:rFonts w:hint="eastAsia"/>
          <w:color w:val="000000" w:themeColor="text1"/>
          <w:szCs w:val="21"/>
          <w:lang w:val="en-US" w:eastAsia="zh-CN"/>
        </w:rPr>
        <w:t>1.2</w:t>
      </w:r>
      <w:r>
        <w:rPr>
          <w:rFonts w:hint="eastAsia"/>
          <w:color w:val="000000" w:themeColor="text1"/>
          <w:szCs w:val="21"/>
        </w:rPr>
        <w:t>在</w:t>
      </w:r>
      <w:r>
        <w:rPr>
          <w:rFonts w:hint="default"/>
          <w:color w:val="000000" w:themeColor="text1"/>
          <w:szCs w:val="21"/>
          <w:lang w:val="en-US"/>
        </w:rPr>
        <w:t>2021</w:t>
      </w:r>
      <w:r>
        <w:rPr>
          <w:rFonts w:hint="eastAsia"/>
          <w:color w:val="000000" w:themeColor="text1"/>
          <w:szCs w:val="21"/>
        </w:rPr>
        <w:t>年公司的配电柜“3C”认证和生产准入工作中，针对一些生产线上不易拆卸的测量设备和一些较大不易搬动的积极创造条件现场服务，并与上级计量技术部门联系进行检定取得检定证书；对一些技术含量高、操作复杂的计量测量设备，积极协助培训。保证计量测量设备处于合格状态。</w:t>
      </w: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Style w:val="9"/>
          <w:rFonts w:ascii="宋体" w:eastAsia="宋体"/>
          <w:color w:val="auto"/>
          <w:sz w:val="21"/>
          <w:szCs w:val="21"/>
        </w:rPr>
      </w:pPr>
      <w:r>
        <w:rPr>
          <w:rStyle w:val="9"/>
          <w:rFonts w:hint="eastAsia" w:ascii="宋体" w:eastAsia="宋体"/>
          <w:color w:val="auto"/>
          <w:sz w:val="21"/>
          <w:szCs w:val="21"/>
        </w:rPr>
        <w:t>2.1内审情况：</w:t>
      </w:r>
      <w:r>
        <w:rPr>
          <w:rFonts w:hint="eastAsia" w:ascii="宋体" w:hAnsi="宋体"/>
          <w:bCs/>
          <w:color w:val="auto"/>
          <w:szCs w:val="21"/>
        </w:rPr>
        <w:t>企业于</w:t>
      </w:r>
      <w:r>
        <w:rPr>
          <w:color w:val="auto"/>
          <w:kern w:val="0"/>
          <w:szCs w:val="21"/>
        </w:rPr>
        <w:t>202</w:t>
      </w:r>
      <w:r>
        <w:rPr>
          <w:rFonts w:hint="eastAsia"/>
          <w:color w:val="auto"/>
          <w:kern w:val="0"/>
          <w:szCs w:val="21"/>
          <w:lang w:val="en-US" w:eastAsia="zh-CN"/>
        </w:rPr>
        <w:t>2</w:t>
      </w:r>
      <w:r>
        <w:rPr>
          <w:color w:val="auto"/>
          <w:kern w:val="0"/>
          <w:szCs w:val="21"/>
        </w:rPr>
        <w:t>年</w:t>
      </w:r>
      <w:r>
        <w:rPr>
          <w:rFonts w:hint="eastAsia"/>
          <w:color w:val="auto"/>
          <w:kern w:val="0"/>
          <w:szCs w:val="21"/>
          <w:lang w:val="en-US" w:eastAsia="zh-CN"/>
        </w:rPr>
        <w:t>8</w:t>
      </w:r>
      <w:r>
        <w:rPr>
          <w:color w:val="auto"/>
          <w:kern w:val="0"/>
          <w:szCs w:val="21"/>
        </w:rPr>
        <w:t>月1</w:t>
      </w:r>
      <w:r>
        <w:rPr>
          <w:rFonts w:hint="eastAsia"/>
          <w:color w:val="auto"/>
          <w:kern w:val="0"/>
          <w:szCs w:val="21"/>
          <w:lang w:val="en-US" w:eastAsia="zh-CN"/>
        </w:rPr>
        <w:t>0</w:t>
      </w:r>
      <w:r>
        <w:rPr>
          <w:color w:val="auto"/>
          <w:kern w:val="0"/>
          <w:szCs w:val="21"/>
        </w:rPr>
        <w:t>日</w:t>
      </w:r>
      <w:r>
        <w:rPr>
          <w:rFonts w:hint="eastAsia" w:ascii="宋体" w:hAnsi="宋体"/>
          <w:bCs/>
          <w:color w:val="auto"/>
          <w:szCs w:val="21"/>
        </w:rPr>
        <w:t>组织了</w:t>
      </w:r>
      <w:r>
        <w:rPr>
          <w:rFonts w:ascii="宋体" w:hAnsi="宋体"/>
          <w:bCs/>
          <w:color w:val="auto"/>
          <w:szCs w:val="21"/>
        </w:rPr>
        <w:t>测量管理体系</w:t>
      </w:r>
      <w:r>
        <w:rPr>
          <w:rFonts w:hint="eastAsia" w:ascii="宋体" w:hAnsi="宋体"/>
          <w:bCs/>
          <w:color w:val="auto"/>
          <w:szCs w:val="21"/>
        </w:rPr>
        <w:t>内审</w:t>
      </w:r>
      <w:r>
        <w:rPr>
          <w:rFonts w:ascii="宋体" w:hAnsi="宋体"/>
          <w:bCs/>
          <w:color w:val="auto"/>
          <w:szCs w:val="21"/>
        </w:rPr>
        <w:t>，</w:t>
      </w:r>
      <w:r>
        <w:rPr>
          <w:rFonts w:hint="eastAsia" w:ascii="宋体" w:hAnsi="宋体"/>
          <w:bCs/>
          <w:color w:val="auto"/>
          <w:szCs w:val="21"/>
        </w:rPr>
        <w:t>分</w:t>
      </w:r>
      <w:r>
        <w:rPr>
          <w:rFonts w:hint="eastAsia" w:ascii="宋体" w:hAnsi="宋体"/>
          <w:bCs/>
          <w:color w:val="auto"/>
          <w:szCs w:val="21"/>
          <w:lang w:val="en-US" w:eastAsia="zh-CN"/>
        </w:rPr>
        <w:t>2</w:t>
      </w:r>
      <w:r>
        <w:rPr>
          <w:rFonts w:hint="eastAsia" w:ascii="宋体" w:hAnsi="宋体"/>
          <w:bCs/>
          <w:color w:val="auto"/>
          <w:szCs w:val="21"/>
        </w:rPr>
        <w:t>个组，对</w:t>
      </w:r>
      <w:r>
        <w:rPr>
          <w:rFonts w:hint="eastAsia" w:ascii="宋体" w:hAnsi="宋体"/>
          <w:bCs/>
          <w:color w:val="auto"/>
          <w:szCs w:val="21"/>
          <w:lang w:val="en-US" w:eastAsia="zh-CN"/>
        </w:rPr>
        <w:t>6</w:t>
      </w:r>
      <w:r>
        <w:rPr>
          <w:rFonts w:hint="eastAsia" w:ascii="宋体" w:hAnsi="宋体"/>
          <w:bCs/>
          <w:color w:val="auto"/>
          <w:szCs w:val="21"/>
        </w:rPr>
        <w:t>个部门进行了全要素的审核，</w:t>
      </w:r>
      <w:r>
        <w:rPr>
          <w:rFonts w:ascii="宋体" w:hAnsi="宋体"/>
          <w:bCs/>
          <w:color w:val="auto"/>
          <w:szCs w:val="21"/>
        </w:rPr>
        <w:t>共开出了</w:t>
      </w:r>
      <w:r>
        <w:rPr>
          <w:rFonts w:hint="eastAsia" w:ascii="宋体" w:hAnsi="宋体"/>
          <w:bCs/>
          <w:color w:val="auto"/>
          <w:szCs w:val="21"/>
          <w:lang w:val="en-US" w:eastAsia="zh-CN"/>
        </w:rPr>
        <w:t>1</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，于</w:t>
      </w:r>
      <w:r>
        <w:rPr>
          <w:rFonts w:hint="eastAsia" w:ascii="宋体" w:hAnsi="宋体"/>
          <w:bCs/>
          <w:color w:val="auto"/>
          <w:szCs w:val="21"/>
          <w:lang w:val="en-US" w:eastAsia="zh-CN"/>
        </w:rPr>
        <w:t>8</w:t>
      </w:r>
      <w:r>
        <w:rPr>
          <w:rFonts w:hint="eastAsia" w:ascii="宋体" w:hAnsi="宋体"/>
          <w:bCs/>
          <w:color w:val="auto"/>
          <w:szCs w:val="21"/>
        </w:rPr>
        <w:t>月</w:t>
      </w:r>
      <w:r>
        <w:rPr>
          <w:rFonts w:hint="eastAsia" w:ascii="宋体" w:hAnsi="宋体"/>
          <w:bCs/>
          <w:color w:val="auto"/>
          <w:szCs w:val="21"/>
          <w:lang w:val="en-US" w:eastAsia="zh-CN"/>
        </w:rPr>
        <w:t>12</w:t>
      </w:r>
      <w:r>
        <w:rPr>
          <w:rFonts w:hint="eastAsia" w:ascii="宋体" w:hAnsi="宋体"/>
          <w:bCs/>
          <w:color w:val="auto"/>
          <w:szCs w:val="21"/>
        </w:rPr>
        <w:t>日完成整改。</w:t>
      </w:r>
    </w:p>
    <w:p>
      <w:pPr>
        <w:spacing w:line="276" w:lineRule="auto"/>
        <w:rPr>
          <w:rFonts w:hint="eastAsia"/>
          <w:color w:val="000000" w:themeColor="text1"/>
          <w:szCs w:val="21"/>
        </w:rPr>
      </w:pPr>
      <w:r>
        <w:rPr>
          <w:rStyle w:val="9"/>
          <w:rFonts w:hint="eastAsia" w:ascii="宋体" w:eastAsia="宋体"/>
          <w:color w:val="auto"/>
          <w:sz w:val="21"/>
          <w:szCs w:val="21"/>
        </w:rPr>
        <w:t>2.2管理评审情况：</w:t>
      </w:r>
      <w:r>
        <w:rPr>
          <w:rFonts w:hint="eastAsia"/>
          <w:bCs/>
          <w:color w:val="auto"/>
          <w:szCs w:val="21"/>
        </w:rPr>
        <w:t>企</w:t>
      </w:r>
      <w:r>
        <w:rPr>
          <w:rFonts w:hint="eastAsia"/>
          <w:bCs/>
          <w:color w:val="000000" w:themeColor="text1"/>
          <w:szCs w:val="21"/>
        </w:rPr>
        <w:t>业</w:t>
      </w:r>
      <w:r>
        <w:rPr>
          <w:rFonts w:hint="eastAsia"/>
          <w:color w:val="000000" w:themeColor="text1"/>
          <w:szCs w:val="21"/>
        </w:rPr>
        <w:t>于</w:t>
      </w:r>
      <w:r>
        <w:rPr>
          <w:color w:val="000000" w:themeColor="text1"/>
          <w:kern w:val="0"/>
          <w:szCs w:val="21"/>
        </w:rPr>
        <w:t>202</w:t>
      </w:r>
      <w:r>
        <w:rPr>
          <w:rFonts w:hint="eastAsia"/>
          <w:color w:val="000000" w:themeColor="text1"/>
          <w:kern w:val="0"/>
          <w:szCs w:val="21"/>
          <w:lang w:val="en-US" w:eastAsia="zh-CN"/>
        </w:rPr>
        <w:t>2</w:t>
      </w:r>
      <w:r>
        <w:rPr>
          <w:color w:val="000000" w:themeColor="text1"/>
          <w:kern w:val="0"/>
          <w:szCs w:val="21"/>
        </w:rPr>
        <w:t>年</w:t>
      </w:r>
      <w:r>
        <w:rPr>
          <w:rFonts w:hint="eastAsia"/>
          <w:color w:val="000000" w:themeColor="text1"/>
          <w:kern w:val="0"/>
          <w:szCs w:val="21"/>
          <w:lang w:val="en-US" w:eastAsia="zh-CN"/>
        </w:rPr>
        <w:t>9</w:t>
      </w:r>
      <w:r>
        <w:rPr>
          <w:color w:val="000000" w:themeColor="text1"/>
          <w:kern w:val="0"/>
          <w:szCs w:val="21"/>
        </w:rPr>
        <w:t>月1</w:t>
      </w:r>
      <w:r>
        <w:rPr>
          <w:rFonts w:hint="eastAsia"/>
          <w:color w:val="000000" w:themeColor="text1"/>
          <w:kern w:val="0"/>
          <w:szCs w:val="21"/>
          <w:lang w:val="en-US" w:eastAsia="zh-CN"/>
        </w:rPr>
        <w:t>0</w:t>
      </w:r>
      <w:r>
        <w:rPr>
          <w:color w:val="000000" w:themeColor="text1"/>
          <w:kern w:val="0"/>
          <w:szCs w:val="21"/>
        </w:rPr>
        <w:t>日</w:t>
      </w:r>
      <w:r>
        <w:rPr>
          <w:color w:val="000000" w:themeColor="text1"/>
          <w:szCs w:val="21"/>
        </w:rPr>
        <w:t>开展</w:t>
      </w:r>
      <w:r>
        <w:rPr>
          <w:rFonts w:hint="eastAsia"/>
          <w:color w:val="000000" w:themeColor="text1"/>
          <w:szCs w:val="21"/>
        </w:rPr>
        <w:t>了体系管理评审，会议</w:t>
      </w:r>
      <w:r>
        <w:rPr>
          <w:color w:val="000000" w:themeColor="text1"/>
          <w:szCs w:val="21"/>
        </w:rPr>
        <w:t>由</w:t>
      </w:r>
      <w:r>
        <w:rPr>
          <w:rFonts w:hint="eastAsia"/>
          <w:color w:val="000000" w:themeColor="text1"/>
          <w:szCs w:val="21"/>
        </w:rPr>
        <w:t>公司总经理</w:t>
      </w:r>
      <w:r>
        <w:rPr>
          <w:rFonts w:hint="eastAsia" w:ascii="宋体" w:hAnsi="宋体"/>
          <w:color w:val="000000" w:themeColor="text1"/>
          <w:kern w:val="0"/>
          <w:szCs w:val="21"/>
          <w:lang w:val="en-US" w:eastAsia="zh-CN"/>
        </w:rPr>
        <w:t>杭平</w:t>
      </w:r>
      <w:r>
        <w:rPr>
          <w:rFonts w:hint="eastAsia"/>
          <w:color w:val="000000" w:themeColor="text1"/>
          <w:szCs w:val="21"/>
        </w:rPr>
        <w:t>主持，由</w:t>
      </w:r>
      <w:r>
        <w:rPr>
          <w:color w:val="000000" w:themeColor="text1"/>
          <w:szCs w:val="21"/>
        </w:rPr>
        <w:t>管理者代表</w:t>
      </w:r>
      <w:r>
        <w:rPr>
          <w:rFonts w:hint="eastAsia" w:ascii="宋体" w:hAnsi="宋体"/>
          <w:color w:val="000000" w:themeColor="text1"/>
          <w:kern w:val="0"/>
          <w:szCs w:val="21"/>
          <w:lang w:val="en-US" w:eastAsia="zh-CN"/>
        </w:rPr>
        <w:t>柏树宏</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，对公司测量管理体系目前存在的3个方面的问题落实了整改部门。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本次未有</w:t>
      </w:r>
      <w:r>
        <w:rPr>
          <w:rFonts w:hint="eastAsia" w:cs="宋体" w:asciiTheme="minorEastAsia" w:hAnsiTheme="minorEastAsia"/>
          <w:bCs/>
          <w:color w:val="000000" w:themeColor="text1"/>
          <w:kern w:val="0"/>
          <w:szCs w:val="21"/>
        </w:rPr>
        <w:t>新增关键测量过程：</w:t>
      </w:r>
    </w:p>
    <w:p>
      <w:pPr>
        <w:widowControl/>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color w:val="000000" w:themeColor="text1"/>
          <w:kern w:val="0"/>
          <w:sz w:val="21"/>
          <w:szCs w:val="21"/>
          <w:lang w:eastAsia="zh-CN"/>
        </w:rPr>
        <w:t>耐压值零位校准过程</w:t>
      </w:r>
      <w:r>
        <w:rPr>
          <w:rFonts w:hint="eastAsia"/>
          <w:color w:val="000000" w:themeColor="text1"/>
        </w:rPr>
        <w:t>，计量要求导出方法正确，验证满足测量过程要求。祥见附件《计量要求导出及验证记录表》</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color w:val="000000" w:themeColor="text1"/>
          <w:kern w:val="0"/>
          <w:sz w:val="21"/>
          <w:szCs w:val="21"/>
          <w:lang w:eastAsia="zh-CN"/>
        </w:rPr>
        <w:t>耐压值零位校准过程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 w:val="21"/>
          <w:szCs w:val="21"/>
        </w:rPr>
      </w:pPr>
      <w:r>
        <w:rPr>
          <w:rFonts w:hint="eastAsia" w:cs="宋体" w:asciiTheme="minorEastAsia" w:hAnsiTheme="minorEastAsia"/>
          <w:color w:val="000000" w:themeColor="text1"/>
          <w:kern w:val="0"/>
          <w:szCs w:val="21"/>
        </w:rPr>
        <w:t>c)有效性确认：查</w:t>
      </w:r>
      <w:r>
        <w:rPr>
          <w:rFonts w:hint="eastAsia" w:ascii="宋体" w:hAnsi="宋体"/>
          <w:color w:val="000000" w:themeColor="text1"/>
          <w:kern w:val="0"/>
          <w:sz w:val="21"/>
          <w:szCs w:val="21"/>
          <w:lang w:eastAsia="zh-CN"/>
        </w:rPr>
        <w:t>耐压值零位校准过程</w:t>
      </w:r>
      <w:r>
        <w:rPr>
          <w:rFonts w:hint="eastAsia"/>
          <w:color w:val="000000" w:themeColor="text1"/>
        </w:rPr>
        <w:t>，</w:t>
      </w:r>
      <w:r>
        <w:rPr>
          <w:rFonts w:hint="eastAsia"/>
          <w:color w:val="000000" w:themeColor="text1"/>
          <w:sz w:val="21"/>
          <w:szCs w:val="21"/>
        </w:rPr>
        <w:t>采用</w:t>
      </w:r>
      <w:r>
        <w:rPr>
          <w:rFonts w:hint="eastAsia" w:ascii="宋体" w:hAnsi="宋体"/>
          <w:color w:val="000000" w:themeColor="text1"/>
          <w:kern w:val="0"/>
          <w:sz w:val="21"/>
          <w:szCs w:val="21"/>
        </w:rPr>
        <w:t>用标准校准电阻</w:t>
      </w:r>
      <w:r>
        <w:rPr>
          <w:rFonts w:hint="eastAsia" w:ascii="宋体" w:hAnsi="宋体"/>
          <w:color w:val="000000" w:themeColor="text1"/>
          <w:kern w:val="0"/>
          <w:sz w:val="21"/>
          <w:szCs w:val="21"/>
          <w:lang w:val="en-US" w:eastAsia="zh-CN"/>
        </w:rPr>
        <w:t>值法</w:t>
      </w:r>
      <w:r>
        <w:rPr>
          <w:rFonts w:hint="eastAsia" w:ascii="宋体" w:hAnsi="宋体" w:cs="宋体"/>
          <w:color w:val="000000" w:themeColor="text1"/>
          <w:kern w:val="0"/>
          <w:sz w:val="21"/>
          <w:szCs w:val="21"/>
          <w:lang w:eastAsia="zh-CN"/>
        </w:rPr>
        <w:t>，</w:t>
      </w:r>
      <w:r>
        <w:rPr>
          <w:rFonts w:hint="eastAsia" w:ascii="宋体" w:hAnsi="宋体" w:cs="宋体"/>
          <w:color w:val="000000" w:themeColor="text1"/>
          <w:kern w:val="0"/>
          <w:sz w:val="21"/>
          <w:szCs w:val="21"/>
        </w:rPr>
        <w:t>对</w:t>
      </w:r>
      <w:r>
        <w:rPr>
          <w:rFonts w:hint="eastAsia" w:ascii="宋体" w:hAnsi="宋体"/>
          <w:color w:val="000000" w:themeColor="text1"/>
          <w:kern w:val="0"/>
          <w:sz w:val="21"/>
          <w:szCs w:val="21"/>
          <w:lang w:eastAsia="zh-CN"/>
        </w:rPr>
        <w:t>耐压值零位校准过程</w:t>
      </w:r>
      <w:r>
        <w:rPr>
          <w:rFonts w:hint="eastAsia"/>
          <w:color w:val="000000" w:themeColor="text1"/>
          <w:kern w:val="0"/>
          <w:sz w:val="21"/>
          <w:szCs w:val="21"/>
        </w:rPr>
        <w:t>进行有效性确认</w:t>
      </w:r>
      <w:r>
        <w:rPr>
          <w:rFonts w:hint="eastAsia"/>
          <w:color w:val="000000" w:themeColor="text1"/>
          <w:kern w:val="0"/>
          <w:sz w:val="21"/>
          <w:szCs w:val="21"/>
          <w:lang w:eastAsia="zh-CN"/>
        </w:rPr>
        <w:t>，</w:t>
      </w:r>
      <w:r>
        <w:rPr>
          <w:rFonts w:hint="eastAsia"/>
          <w:color w:val="000000" w:themeColor="text1"/>
          <w:sz w:val="21"/>
          <w:szCs w:val="21"/>
        </w:rPr>
        <w:t>满足要求。祥见附件《测量过程有效性确认》</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color w:val="000000" w:themeColor="text1"/>
          <w:kern w:val="0"/>
          <w:sz w:val="21"/>
          <w:szCs w:val="21"/>
          <w:lang w:eastAsia="zh-CN"/>
        </w:rPr>
        <w:t>耐压值零位校准过程</w:t>
      </w:r>
      <w:r>
        <w:rPr>
          <w:rFonts w:hint="eastAsia"/>
          <w:color w:val="000000" w:themeColor="text1"/>
        </w:rPr>
        <w:t>，编制了控制规范，对测量人员、测量设备、测量环境进行控制，满足要求。</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color w:val="000000" w:themeColor="text1"/>
          <w:kern w:val="0"/>
          <w:sz w:val="21"/>
          <w:szCs w:val="21"/>
          <w:lang w:eastAsia="zh-CN"/>
        </w:rPr>
        <w:t>耐压值零位校准过程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276" w:lineRule="auto"/>
        <w:rPr>
          <w:rFonts w:hint="eastAsia" w:eastAsiaTheme="minorEastAsia"/>
          <w:color w:val="000000" w:themeColor="text1"/>
          <w:szCs w:val="21"/>
          <w:lang w:eastAsia="zh-CN"/>
        </w:rPr>
      </w:pPr>
      <w:r>
        <w:rPr>
          <w:rFonts w:hint="eastAsia" w:cs="宋体" w:asciiTheme="minorEastAsia" w:hAnsiTheme="minorEastAsia"/>
          <w:color w:val="000000" w:themeColor="text1"/>
          <w:kern w:val="0"/>
          <w:szCs w:val="21"/>
        </w:rPr>
        <w:t>f)测量设备的溯源：</w:t>
      </w:r>
      <w:r>
        <w:rPr>
          <w:rFonts w:hint="eastAsia" w:ascii="宋体" w:hAnsi="宋体" w:eastAsia="宋体"/>
          <w:bCs/>
          <w:color w:val="000000" w:themeColor="text1"/>
          <w:szCs w:val="21"/>
        </w:rPr>
        <w:t>公司</w:t>
      </w:r>
      <w:r>
        <w:rPr>
          <w:rFonts w:hint="eastAsia" w:ascii="宋体" w:hAnsi="宋体" w:eastAsia="宋体"/>
          <w:bCs/>
          <w:color w:val="000000" w:themeColor="text1"/>
          <w:szCs w:val="21"/>
          <w:lang w:val="en-US" w:eastAsia="zh-CN"/>
        </w:rPr>
        <w:t>未</w:t>
      </w:r>
      <w:r>
        <w:rPr>
          <w:rFonts w:hint="eastAsia" w:ascii="宋体" w:hAnsi="宋体" w:eastAsia="宋体"/>
          <w:bCs/>
          <w:color w:val="000000" w:themeColor="text1"/>
          <w:szCs w:val="21"/>
        </w:rPr>
        <w:t>建立了</w:t>
      </w:r>
      <w:r>
        <w:rPr>
          <w:rFonts w:hint="eastAsia" w:ascii="宋体" w:hAnsi="宋体" w:eastAsia="宋体"/>
          <w:bCs/>
          <w:color w:val="000000" w:themeColor="text1"/>
          <w:szCs w:val="21"/>
          <w:lang w:val="en-US" w:eastAsia="zh-CN"/>
        </w:rPr>
        <w:t>企业</w:t>
      </w:r>
      <w:r>
        <w:rPr>
          <w:rFonts w:hint="eastAsia" w:ascii="宋体" w:hAnsi="宋体" w:eastAsia="宋体"/>
          <w:bCs/>
          <w:color w:val="000000" w:themeColor="text1"/>
          <w:szCs w:val="21"/>
        </w:rPr>
        <w:t>最高</w:t>
      </w:r>
      <w:r>
        <w:rPr>
          <w:rFonts w:hint="eastAsia" w:ascii="宋体" w:hAnsi="宋体" w:eastAsia="宋体"/>
          <w:bCs/>
          <w:color w:val="000000" w:themeColor="text1"/>
          <w:szCs w:val="21"/>
          <w:lang w:val="en-US" w:eastAsia="zh-CN"/>
        </w:rPr>
        <w:t>计量</w:t>
      </w:r>
      <w:r>
        <w:rPr>
          <w:rFonts w:hint="eastAsia" w:ascii="宋体" w:hAnsi="宋体" w:eastAsia="宋体"/>
          <w:bCs/>
          <w:color w:val="000000" w:themeColor="text1"/>
          <w:szCs w:val="21"/>
        </w:rPr>
        <w:t>标准，</w:t>
      </w:r>
      <w:r>
        <w:rPr>
          <w:rFonts w:hint="eastAsia" w:ascii="宋体" w:hAnsi="宋体" w:eastAsia="宋体" w:cs="宋体"/>
          <w:color w:val="000000" w:themeColor="text1"/>
          <w:kern w:val="0"/>
          <w:sz w:val="21"/>
          <w:szCs w:val="21"/>
        </w:rPr>
        <w:t>公司测量设备全部委托</w:t>
      </w:r>
      <w:r>
        <w:rPr>
          <w:rFonts w:hint="eastAsia" w:ascii="宋体" w:hAnsi="宋体" w:eastAsia="宋体" w:cs="宋体"/>
          <w:color w:val="000000" w:themeColor="text1"/>
          <w:kern w:val="0"/>
          <w:sz w:val="21"/>
          <w:szCs w:val="21"/>
          <w:lang w:val="en-US" w:eastAsia="zh-CN"/>
        </w:rPr>
        <w:t>扬州市计量测试技术研究所、</w:t>
      </w:r>
      <w:r>
        <w:rPr>
          <w:rFonts w:hint="eastAsia"/>
          <w:color w:val="000000" w:themeColor="text1"/>
          <w:sz w:val="21"/>
          <w:szCs w:val="21"/>
          <w:lang w:val="en-US" w:eastAsia="zh-CN"/>
        </w:rPr>
        <w:t>扬州市江都区综合检验检测中心、江苏省质量技术监督互感器及校验仪计量站</w:t>
      </w:r>
      <w:r>
        <w:rPr>
          <w:rFonts w:hint="eastAsia" w:ascii="宋体" w:hAnsi="宋体" w:eastAsia="宋体" w:cs="宋体"/>
          <w:color w:val="000000" w:themeColor="text1"/>
          <w:kern w:val="0"/>
          <w:sz w:val="21"/>
          <w:szCs w:val="21"/>
        </w:rPr>
        <w:t>等</w:t>
      </w:r>
      <w:r>
        <w:rPr>
          <w:rFonts w:hint="eastAsia" w:ascii="宋体" w:hAnsi="宋体" w:eastAsia="宋体" w:cs="宋体"/>
          <w:color w:val="000000" w:themeColor="text1"/>
          <w:kern w:val="0"/>
          <w:sz w:val="21"/>
          <w:szCs w:val="21"/>
          <w:lang w:val="en-US" w:eastAsia="zh-CN"/>
        </w:rPr>
        <w:t>三家</w:t>
      </w:r>
      <w:r>
        <w:rPr>
          <w:rFonts w:hint="eastAsia" w:ascii="宋体" w:hAnsi="宋体" w:eastAsia="宋体" w:cs="宋体"/>
          <w:color w:val="000000" w:themeColor="text1"/>
          <w:kern w:val="0"/>
          <w:sz w:val="21"/>
          <w:szCs w:val="21"/>
        </w:rPr>
        <w:t>机构检定/校准，校准</w:t>
      </w:r>
      <w:r>
        <w:rPr>
          <w:rFonts w:ascii="Calibri" w:hAnsi="Calibri" w:eastAsia="宋体" w:cs="Calibri"/>
          <w:color w:val="000000" w:themeColor="text1"/>
          <w:kern w:val="0"/>
          <w:sz w:val="21"/>
          <w:szCs w:val="21"/>
        </w:rPr>
        <w:t>/</w:t>
      </w:r>
      <w:r>
        <w:rPr>
          <w:rFonts w:hint="eastAsia" w:ascii="宋体" w:hAnsi="宋体" w:eastAsia="宋体" w:cs="宋体"/>
          <w:color w:val="000000" w:themeColor="text1"/>
          <w:kern w:val="0"/>
          <w:sz w:val="21"/>
          <w:szCs w:val="21"/>
        </w:rPr>
        <w:t>检定证书由</w:t>
      </w:r>
      <w:r>
        <w:rPr>
          <w:rFonts w:hint="eastAsia" w:ascii="宋体" w:hAnsi="宋体" w:eastAsia="宋体" w:cs="宋体"/>
          <w:color w:val="000000" w:themeColor="text1"/>
          <w:kern w:val="0"/>
          <w:sz w:val="21"/>
          <w:szCs w:val="21"/>
          <w:lang w:val="en-US" w:eastAsia="zh-CN"/>
        </w:rPr>
        <w:t>质检部</w:t>
      </w:r>
      <w:r>
        <w:rPr>
          <w:rFonts w:hint="eastAsia" w:ascii="宋体" w:hAnsi="宋体" w:eastAsia="宋体" w:cs="宋体"/>
          <w:color w:val="000000" w:themeColor="text1"/>
          <w:kern w:val="0"/>
          <w:sz w:val="21"/>
          <w:szCs w:val="21"/>
        </w:rPr>
        <w:t>保存。根据抽查情况，该公司的校准情况符合溯源性要求。</w:t>
      </w:r>
      <w:r>
        <w:rPr>
          <w:rFonts w:hint="eastAsia"/>
          <w:color w:val="000000" w:themeColor="text1"/>
          <w:szCs w:val="21"/>
        </w:rPr>
        <w:t>祥见《测量设备溯源检查表》</w:t>
      </w:r>
      <w:r>
        <w:rPr>
          <w:rFonts w:hint="eastAsia"/>
          <w:color w:val="000000" w:themeColor="text1"/>
          <w:szCs w:val="21"/>
          <w:lang w:eastAsia="zh-CN"/>
        </w:rPr>
        <w:t>。</w:t>
      </w:r>
    </w:p>
    <w:p>
      <w:pPr>
        <w:widowControl/>
        <w:spacing w:line="276" w:lineRule="auto"/>
        <w:rPr>
          <w:color w:val="auto"/>
          <w:szCs w:val="21"/>
        </w:rPr>
      </w:pPr>
      <w:r>
        <w:rPr>
          <w:rFonts w:hint="eastAsia"/>
          <w:color w:val="auto"/>
          <w:szCs w:val="21"/>
        </w:rPr>
        <w:t>4.能源管理情况：</w:t>
      </w:r>
      <w:bookmarkStart w:id="10" w:name="_Hlk108364613"/>
      <w:r>
        <w:rPr>
          <w:color w:val="auto"/>
          <w:szCs w:val="21"/>
        </w:rPr>
        <w:t>企业主要耗能为水、电。202</w:t>
      </w:r>
      <w:r>
        <w:rPr>
          <w:rFonts w:hint="eastAsia"/>
          <w:color w:val="auto"/>
          <w:szCs w:val="21"/>
        </w:rPr>
        <w:t>1</w:t>
      </w:r>
      <w:r>
        <w:rPr>
          <w:color w:val="auto"/>
          <w:szCs w:val="21"/>
        </w:rPr>
        <w:t>年</w:t>
      </w:r>
      <w:r>
        <w:rPr>
          <w:rFonts w:hint="eastAsia"/>
          <w:color w:val="auto"/>
          <w:szCs w:val="21"/>
        </w:rPr>
        <w:t>度</w:t>
      </w:r>
      <w:r>
        <w:rPr>
          <w:color w:val="auto"/>
          <w:szCs w:val="21"/>
        </w:rPr>
        <w:t>用水</w:t>
      </w:r>
      <w:r>
        <w:rPr>
          <w:rFonts w:hint="eastAsia"/>
          <w:color w:val="auto"/>
          <w:szCs w:val="21"/>
        </w:rPr>
        <w:t>1440</w:t>
      </w:r>
      <w:r>
        <w:rPr>
          <w:color w:val="auto"/>
          <w:szCs w:val="21"/>
        </w:rPr>
        <w:t>t，用电</w:t>
      </w:r>
      <w:r>
        <w:rPr>
          <w:rFonts w:hint="eastAsia"/>
          <w:color w:val="auto"/>
          <w:szCs w:val="21"/>
        </w:rPr>
        <w:t>716316</w:t>
      </w:r>
      <w:r>
        <w:rPr>
          <w:rFonts w:ascii="Arial" w:hAnsi="Arial" w:cs="Arial"/>
          <w:color w:val="auto"/>
          <w:sz w:val="20"/>
          <w:shd w:val="clear" w:color="auto" w:fill="FFFFFF"/>
        </w:rPr>
        <w:t xml:space="preserve"> kW·h</w:t>
      </w:r>
      <w:r>
        <w:rPr>
          <w:color w:val="auto"/>
          <w:szCs w:val="21"/>
        </w:rPr>
        <w:t>。共计折合</w:t>
      </w:r>
      <w:r>
        <w:rPr>
          <w:rFonts w:hint="eastAsia"/>
          <w:color w:val="auto"/>
          <w:szCs w:val="21"/>
          <w:lang w:val="en-US" w:eastAsia="zh-CN"/>
        </w:rPr>
        <w:t>88.04</w:t>
      </w:r>
      <w:r>
        <w:rPr>
          <w:color w:val="auto"/>
          <w:szCs w:val="21"/>
        </w:rPr>
        <w:t>吨标煤。企业不是重点用能单位。</w:t>
      </w:r>
      <w:bookmarkEnd w:id="10"/>
    </w:p>
    <w:p>
      <w:pPr>
        <w:widowControl/>
        <w:spacing w:line="276" w:lineRule="auto"/>
        <w:rPr>
          <w:rFonts w:cs="宋体" w:asciiTheme="minorEastAsia" w:hAnsiTheme="minorEastAsia"/>
          <w:color w:val="0070C0"/>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0070C0"/>
          <w:kern w:val="0"/>
          <w:szCs w:val="21"/>
        </w:rPr>
        <w:t> </w:t>
      </w:r>
    </w:p>
    <w:p>
      <w:pPr>
        <w:spacing w:line="320" w:lineRule="exact"/>
        <w:rPr>
          <w:rFonts w:hint="default"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5.1</w:t>
      </w:r>
      <w:r>
        <w:rPr>
          <w:rFonts w:hint="default" w:ascii="宋体" w:hAnsi="宋体"/>
          <w:bCs/>
          <w:color w:val="000000" w:themeColor="text1"/>
          <w:szCs w:val="21"/>
          <w:lang w:val="en-US" w:eastAsia="zh-CN"/>
          <w14:textFill>
            <w14:solidFill>
              <w14:schemeClr w14:val="tx1"/>
            </w14:solidFill>
          </w14:textFill>
        </w:rPr>
        <w:t>对上年度开出不符合项的验证关闭情况： 查 2021 年外审开出了</w:t>
      </w:r>
      <w:r>
        <w:rPr>
          <w:rFonts w:hint="eastAsia" w:ascii="宋体" w:hAnsi="宋体"/>
          <w:bCs/>
          <w:color w:val="000000" w:themeColor="text1"/>
          <w:szCs w:val="21"/>
          <w:lang w:val="en-US" w:eastAsia="zh-CN"/>
          <w14:textFill>
            <w14:solidFill>
              <w14:schemeClr w14:val="tx1"/>
            </w14:solidFill>
          </w14:textFill>
        </w:rPr>
        <w:t>1</w:t>
      </w:r>
      <w:r>
        <w:rPr>
          <w:rFonts w:hint="default" w:ascii="宋体" w:hAnsi="宋体"/>
          <w:bCs/>
          <w:color w:val="000000" w:themeColor="text1"/>
          <w:szCs w:val="21"/>
          <w:lang w:val="en-US" w:eastAsia="zh-CN"/>
          <w14:textFill>
            <w14:solidFill>
              <w14:schemeClr w14:val="tx1"/>
            </w14:solidFill>
          </w14:textFill>
        </w:rPr>
        <w:t xml:space="preserve"> 项不符合项报告：</w:t>
      </w:r>
      <w:r>
        <w:rPr>
          <w:rFonts w:hint="eastAsia" w:ascii="宋体" w:hAnsi="宋体"/>
          <w:bCs/>
          <w:color w:val="000000" w:themeColor="text1"/>
          <w:szCs w:val="21"/>
          <w:lang w:val="en-US" w:eastAsia="zh-CN"/>
          <w14:textFill>
            <w14:solidFill>
              <w14:schemeClr w14:val="tx1"/>
            </w14:solidFill>
          </w14:textFill>
        </w:rPr>
        <w:t>质检部未对外部检定校准机构“</w:t>
      </w:r>
      <w:r>
        <w:rPr>
          <w:rFonts w:hint="eastAsia"/>
          <w:color w:val="000000" w:themeColor="text1"/>
          <w:sz w:val="18"/>
          <w:szCs w:val="18"/>
          <w:lang w:val="en-US" w:eastAsia="zh-CN"/>
          <w14:textFill>
            <w14:solidFill>
              <w14:schemeClr w14:val="tx1"/>
            </w14:solidFill>
          </w14:textFill>
        </w:rPr>
        <w:t>江苏省质量技术监督互感器及校验仪计量站</w:t>
      </w:r>
      <w:r>
        <w:rPr>
          <w:rFonts w:hint="eastAsia" w:ascii="宋体" w:hAnsi="宋体"/>
          <w:bCs/>
          <w:color w:val="000000" w:themeColor="text1"/>
          <w:szCs w:val="21"/>
          <w:lang w:val="en-US" w:eastAsia="zh-CN"/>
          <w14:textFill>
            <w14:solidFill>
              <w14:schemeClr w14:val="tx1"/>
            </w14:solidFill>
          </w14:textFill>
        </w:rPr>
        <w:t>”的检定、校准资质进行评价、确认，不符合</w:t>
      </w:r>
      <w:r>
        <w:rPr>
          <w:rFonts w:hint="default" w:ascii="宋体" w:hAnsi="宋体"/>
          <w:bCs/>
          <w:color w:val="000000" w:themeColor="text1"/>
          <w:szCs w:val="21"/>
          <w:lang w:val="en-US" w:eastAsia="zh-CN"/>
          <w14:textFill>
            <w14:solidFill>
              <w14:schemeClr w14:val="tx1"/>
            </w14:solidFill>
          </w14:textFill>
        </w:rPr>
        <w:t xml:space="preserve"> GB/T 19022-2003 标准 6.4 外部供方</w:t>
      </w:r>
      <w:r>
        <w:rPr>
          <w:rFonts w:hint="eastAsia" w:ascii="宋体" w:hAnsi="宋体"/>
          <w:bCs/>
          <w:color w:val="000000" w:themeColor="text1"/>
          <w:szCs w:val="21"/>
          <w:lang w:val="en-US" w:eastAsia="zh-CN"/>
          <w14:textFill>
            <w14:solidFill>
              <w14:schemeClr w14:val="tx1"/>
            </w14:solidFill>
          </w14:textFill>
        </w:rPr>
        <w:t>要求，</w:t>
      </w:r>
      <w:r>
        <w:rPr>
          <w:rFonts w:hint="default" w:ascii="宋体" w:hAnsi="宋体"/>
          <w:bCs/>
          <w:color w:val="000000" w:themeColor="text1"/>
          <w:szCs w:val="21"/>
          <w:lang w:val="en-US" w:eastAsia="zh-CN"/>
          <w14:textFill>
            <w14:solidFill>
              <w14:schemeClr w14:val="tx1"/>
            </w14:solidFill>
          </w14:textFill>
        </w:rPr>
        <w:t>属于次要不符合项。</w:t>
      </w:r>
    </w:p>
    <w:p>
      <w:pPr>
        <w:spacing w:line="320" w:lineRule="exact"/>
        <w:ind w:firstLine="420" w:firstLineChars="200"/>
        <w:rPr>
          <w:rFonts w:hint="default" w:ascii="宋体" w:hAnsi="宋体"/>
          <w:bCs/>
          <w:color w:val="000000" w:themeColor="text1"/>
          <w:szCs w:val="21"/>
          <w:lang w:val="en-US" w:eastAsia="zh-CN"/>
          <w14:textFill>
            <w14:solidFill>
              <w14:schemeClr w14:val="tx1"/>
            </w14:solidFill>
          </w14:textFill>
        </w:rPr>
      </w:pPr>
      <w:r>
        <w:rPr>
          <w:rFonts w:hint="default" w:ascii="宋体" w:hAnsi="宋体"/>
          <w:bCs/>
          <w:color w:val="000000" w:themeColor="text1"/>
          <w:szCs w:val="21"/>
          <w:lang w:val="en-US" w:eastAsia="zh-CN"/>
          <w14:textFill>
            <w14:solidFill>
              <w14:schemeClr w14:val="tx1"/>
            </w14:solidFill>
          </w14:textFill>
        </w:rPr>
        <w:t>整改情况：已对该单位从价格、服务、及时性等方面进行了评价，评价结论为：同意纳入合格供方。</w:t>
      </w:r>
    </w:p>
    <w:p>
      <w:pPr>
        <w:spacing w:line="320" w:lineRule="exact"/>
        <w:ind w:firstLine="420" w:firstLineChars="200"/>
        <w:rPr>
          <w:rFonts w:hint="default" w:ascii="宋体" w:hAnsi="宋体"/>
          <w:bCs/>
          <w:color w:val="000000" w:themeColor="text1"/>
          <w:szCs w:val="21"/>
          <w:lang w:val="en-US" w:eastAsia="zh-CN"/>
          <w14:textFill>
            <w14:solidFill>
              <w14:schemeClr w14:val="tx1"/>
            </w14:solidFill>
          </w14:textFill>
        </w:rPr>
      </w:pPr>
      <w:r>
        <w:rPr>
          <w:rFonts w:hint="default" w:ascii="宋体" w:hAnsi="宋体"/>
          <w:bCs/>
          <w:color w:val="000000" w:themeColor="text1"/>
          <w:szCs w:val="21"/>
          <w:lang w:val="en-US" w:eastAsia="zh-CN"/>
          <w14:textFill>
            <w14:solidFill>
              <w14:schemeClr w14:val="tx1"/>
            </w14:solidFill>
          </w14:textFill>
        </w:rPr>
        <w:t>企业</w:t>
      </w:r>
      <w:r>
        <w:rPr>
          <w:rFonts w:hint="eastAsia" w:ascii="宋体" w:hAnsi="宋体"/>
          <w:bCs/>
          <w:color w:val="000000" w:themeColor="text1"/>
          <w:szCs w:val="21"/>
          <w:lang w:val="en-US" w:eastAsia="zh-CN"/>
          <w14:textFill>
            <w14:solidFill>
              <w14:schemeClr w14:val="tx1"/>
            </w14:solidFill>
          </w14:textFill>
        </w:rPr>
        <w:t>除对</w:t>
      </w:r>
      <w:r>
        <w:rPr>
          <w:rFonts w:hint="default" w:ascii="宋体" w:hAnsi="宋体"/>
          <w:bCs/>
          <w:color w:val="000000" w:themeColor="text1"/>
          <w:szCs w:val="21"/>
          <w:lang w:val="en-US" w:eastAsia="zh-CN"/>
          <w14:textFill>
            <w14:solidFill>
              <w14:schemeClr w14:val="tx1"/>
            </w14:solidFill>
          </w14:textFill>
        </w:rPr>
        <w:t>不符合项除完成纠正整改外，制定了举一反三的纠正措施，确保同类问题的重复发生。经审核组本次审核，通过对纠正措施工作的实施、完成情况跟踪及有效性进行现场查验，确认公司上次外部审核中确定的不符合项，所采取的纠正措施及时、正确，完成情况良好并持续有效。同意关闭不符合</w:t>
      </w:r>
    </w:p>
    <w:p>
      <w:pPr>
        <w:spacing w:line="320" w:lineRule="exact"/>
        <w:rPr>
          <w:rFonts w:hint="default" w:ascii="宋体" w:hAnsi="宋体"/>
          <w:bCs/>
          <w:color w:val="000000" w:themeColor="text1"/>
          <w:szCs w:val="21"/>
          <w:lang w:val="en-US" w:eastAsia="zh-CN"/>
          <w14:textFill>
            <w14:solidFill>
              <w14:schemeClr w14:val="tx1"/>
            </w14:solidFill>
          </w14:textFill>
        </w:rPr>
      </w:pPr>
      <w:r>
        <w:rPr>
          <w:rFonts w:hint="default" w:ascii="宋体" w:hAnsi="宋体"/>
          <w:bCs/>
          <w:color w:val="000000" w:themeColor="text1"/>
          <w:szCs w:val="21"/>
          <w:lang w:val="en-US" w:eastAsia="zh-CN"/>
          <w14:textFill>
            <w14:solidFill>
              <w14:schemeClr w14:val="tx1"/>
            </w14:solidFill>
          </w14:textFill>
        </w:rPr>
        <w:t>项。</w:t>
      </w:r>
    </w:p>
    <w:p>
      <w:pPr>
        <w:spacing w:line="320" w:lineRule="exact"/>
        <w:rPr>
          <w:rFonts w:hint="default"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5.2</w:t>
      </w:r>
      <w:r>
        <w:rPr>
          <w:rFonts w:hint="default" w:ascii="宋体" w:hAnsi="宋体"/>
          <w:bCs/>
          <w:color w:val="000000" w:themeColor="text1"/>
          <w:szCs w:val="21"/>
          <w:lang w:val="en-US" w:eastAsia="zh-CN"/>
          <w14:textFill>
            <w14:solidFill>
              <w14:schemeClr w14:val="tx1"/>
            </w14:solidFill>
          </w14:textFill>
        </w:rPr>
        <w:t xml:space="preserve">本次审核，未发现严重或系统性的不符合情况，也未发现一般不符合项。提出 </w:t>
      </w:r>
      <w:r>
        <w:rPr>
          <w:rFonts w:hint="eastAsia" w:ascii="宋体" w:hAnsi="宋体"/>
          <w:bCs/>
          <w:color w:val="000000" w:themeColor="text1"/>
          <w:szCs w:val="21"/>
          <w:lang w:val="en-US" w:eastAsia="zh-CN"/>
          <w14:textFill>
            <w14:solidFill>
              <w14:schemeClr w14:val="tx1"/>
            </w14:solidFill>
          </w14:textFill>
        </w:rPr>
        <w:t>2</w:t>
      </w:r>
      <w:r>
        <w:rPr>
          <w:rFonts w:hint="default" w:ascii="宋体" w:hAnsi="宋体"/>
          <w:bCs/>
          <w:color w:val="000000" w:themeColor="text1"/>
          <w:szCs w:val="21"/>
          <w:lang w:val="en-US" w:eastAsia="zh-CN"/>
          <w14:textFill>
            <w14:solidFill>
              <w14:schemeClr w14:val="tx1"/>
            </w14:solidFill>
          </w14:textFill>
        </w:rPr>
        <w:t>条建议:</w:t>
      </w:r>
    </w:p>
    <w:p>
      <w:pPr>
        <w:spacing w:line="320" w:lineRule="exact"/>
        <w:rPr>
          <w:rFonts w:hint="default"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5.2.1</w:t>
      </w:r>
      <w:r>
        <w:rPr>
          <w:rFonts w:hint="default" w:ascii="宋体" w:hAnsi="宋体"/>
          <w:bCs/>
          <w:color w:val="000000" w:themeColor="text1"/>
          <w:szCs w:val="21"/>
          <w:lang w:val="en-US" w:eastAsia="zh-CN"/>
          <w14:textFill>
            <w14:solidFill>
              <w14:schemeClr w14:val="tx1"/>
            </w14:solidFill>
          </w14:textFill>
        </w:rPr>
        <w:t>建议进一步加强测量过程的管控力度，提高具体实施部门的计量专业水平；</w:t>
      </w:r>
    </w:p>
    <w:p>
      <w:pPr>
        <w:spacing w:line="320" w:lineRule="exact"/>
        <w:rPr>
          <w:rFonts w:hint="default"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5.2.2</w:t>
      </w:r>
      <w:r>
        <w:rPr>
          <w:rFonts w:hint="default" w:ascii="宋体" w:hAnsi="宋体"/>
          <w:bCs/>
          <w:color w:val="000000" w:themeColor="text1"/>
          <w:szCs w:val="21"/>
          <w:lang w:val="en-US" w:eastAsia="zh-CN"/>
          <w14:textFill>
            <w14:solidFill>
              <w14:schemeClr w14:val="tx1"/>
            </w14:solidFill>
          </w14:textFill>
        </w:rPr>
        <w:t>建议针对不同的技术要求，区别导出相应的计量要求，一般测量过程可简化计量确认</w:t>
      </w:r>
    </w:p>
    <w:p>
      <w:pPr>
        <w:spacing w:line="320" w:lineRule="exact"/>
        <w:rPr>
          <w:rFonts w:hint="default" w:ascii="宋体" w:hAnsi="宋体"/>
          <w:bCs/>
          <w:color w:val="000000" w:themeColor="text1"/>
          <w:szCs w:val="21"/>
          <w:lang w:val="en-US" w:eastAsia="zh-CN"/>
          <w14:textFill>
            <w14:solidFill>
              <w14:schemeClr w14:val="tx1"/>
            </w14:solidFill>
          </w14:textFill>
        </w:rPr>
      </w:pPr>
      <w:r>
        <w:rPr>
          <w:rFonts w:hint="default" w:ascii="宋体" w:hAnsi="宋体"/>
          <w:bCs/>
          <w:color w:val="000000" w:themeColor="text1"/>
          <w:szCs w:val="21"/>
          <w:lang w:val="en-US" w:eastAsia="zh-CN"/>
          <w14:textFill>
            <w14:solidFill>
              <w14:schemeClr w14:val="tx1"/>
            </w14:solidFill>
          </w14:textFill>
        </w:rPr>
        <w:t>记录内容。达到既满足记录的要求，又提升工作效率的目的。</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olor w:val="auto"/>
          <w:szCs w:val="21"/>
        </w:rPr>
        <w:t>企业</w:t>
      </w:r>
      <w:r>
        <w:rPr>
          <w:rFonts w:hint="eastAsia"/>
          <w:color w:val="auto"/>
          <w:szCs w:val="21"/>
          <w:lang w:val="en-US" w:eastAsia="zh-CN"/>
        </w:rPr>
        <w:t>2021年</w:t>
      </w:r>
      <w:r>
        <w:rPr>
          <w:rFonts w:hint="eastAsia"/>
          <w:color w:val="auto"/>
          <w:szCs w:val="21"/>
        </w:rPr>
        <w:t>在产品质量、能源、安全、现场管理等方面</w:t>
      </w:r>
      <w:r>
        <w:rPr>
          <w:rFonts w:hint="eastAsia"/>
          <w:color w:val="auto"/>
          <w:szCs w:val="21"/>
          <w:lang w:val="en-US" w:eastAsia="zh-CN"/>
        </w:rPr>
        <w:t>未</w:t>
      </w:r>
      <w:r>
        <w:rPr>
          <w:rFonts w:hint="eastAsia"/>
          <w:color w:val="auto"/>
          <w:szCs w:val="21"/>
        </w:rPr>
        <w:t>有顾客投诉、纠纷、处理等状况。</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numPr>
          <w:ilvl w:val="0"/>
          <w:numId w:val="1"/>
        </w:numPr>
        <w:spacing w:line="276" w:lineRule="auto"/>
        <w:rPr>
          <w:rFonts w:asciiTheme="minorEastAsia" w:hAnsiTheme="minorEastAsia"/>
          <w:bCs/>
          <w:color w:val="auto"/>
          <w:szCs w:val="21"/>
        </w:rPr>
      </w:pPr>
      <w:r>
        <w:rPr>
          <w:rFonts w:hint="eastAsia" w:ascii="宋体" w:hAnsi="宋体"/>
          <w:color w:val="auto"/>
          <w:kern w:val="0"/>
        </w:rPr>
        <w:t>企业制定了</w:t>
      </w:r>
      <w:r>
        <w:rPr>
          <w:rFonts w:hint="eastAsia" w:ascii="宋体" w:hAnsi="宋体"/>
          <w:color w:val="auto"/>
          <w:kern w:val="0"/>
          <w:lang w:val="en-US" w:eastAsia="zh-CN"/>
        </w:rPr>
        <w:t>6</w:t>
      </w:r>
      <w:r>
        <w:rPr>
          <w:rFonts w:hint="eastAsia" w:ascii="宋体" w:hAnsi="宋体"/>
          <w:color w:val="auto"/>
          <w:kern w:val="0"/>
        </w:rPr>
        <w:t>项质量目标，</w:t>
      </w:r>
      <w:r>
        <w:rPr>
          <w:rFonts w:hint="eastAsia" w:ascii="宋体" w:hAnsi="宋体"/>
          <w:color w:val="auto"/>
          <w:kern w:val="0"/>
          <w:lang w:val="en-US" w:eastAsia="zh-CN"/>
        </w:rPr>
        <w:t>并纳入公司目标管理，</w:t>
      </w:r>
      <w:r>
        <w:rPr>
          <w:rFonts w:hint="eastAsia" w:ascii="宋体" w:hAnsi="宋体"/>
          <w:color w:val="auto"/>
          <w:kern w:val="0"/>
        </w:rPr>
        <w:t>对目标进行了分解，查202</w:t>
      </w:r>
      <w:r>
        <w:rPr>
          <w:rFonts w:hint="eastAsia" w:ascii="宋体" w:hAnsi="宋体"/>
          <w:color w:val="auto"/>
          <w:kern w:val="0"/>
          <w:lang w:val="en-US" w:eastAsia="zh-CN"/>
        </w:rPr>
        <w:t>2</w:t>
      </w:r>
      <w:r>
        <w:rPr>
          <w:rFonts w:hint="eastAsia" w:ascii="宋体" w:hAnsi="宋体"/>
          <w:color w:val="auto"/>
          <w:kern w:val="0"/>
        </w:rPr>
        <w:t>年</w:t>
      </w:r>
      <w:r>
        <w:rPr>
          <w:rFonts w:hint="eastAsia" w:ascii="宋体" w:hAnsi="宋体"/>
          <w:color w:val="auto"/>
          <w:kern w:val="0"/>
          <w:lang w:val="en-US" w:eastAsia="zh-CN"/>
        </w:rPr>
        <w:t>1-9月</w:t>
      </w:r>
      <w:r>
        <w:rPr>
          <w:rFonts w:hint="eastAsia" w:ascii="宋体" w:hAnsi="宋体"/>
          <w:color w:val="auto"/>
          <w:kern w:val="0"/>
        </w:rPr>
        <w:t>质量目标完成情况：按目标、措施、完成情况、未完成情况进行统计，质量目标管理满足要求。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276"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widowControl/>
        <w:numPr>
          <w:ilvl w:val="0"/>
          <w:numId w:val="2"/>
        </w:numPr>
        <w:spacing w:line="276" w:lineRule="auto"/>
        <w:rPr>
          <w:rFonts w:hint="eastAsia" w:ascii="宋体" w:hAnsi="宋体"/>
          <w:bCs/>
          <w:color w:val="000000"/>
          <w:szCs w:val="21"/>
          <w:lang w:eastAsia="zh-CN"/>
        </w:rPr>
      </w:pPr>
      <w:r>
        <w:rPr>
          <w:rFonts w:hint="eastAsia" w:ascii="宋体" w:hAnsi="宋体"/>
          <w:bCs/>
          <w:color w:val="000000"/>
          <w:szCs w:val="21"/>
        </w:rPr>
        <w:t>对企业的销售合同抽样，抽样范围需涵盖企业申请的产品的范围</w:t>
      </w:r>
      <w:r>
        <w:rPr>
          <w:rFonts w:hint="eastAsia" w:ascii="宋体" w:hAnsi="宋体"/>
          <w:bCs/>
          <w:color w:val="000000"/>
          <w:szCs w:val="21"/>
          <w:lang w:eastAsia="zh-CN"/>
        </w:rPr>
        <w:t>：</w:t>
      </w:r>
    </w:p>
    <w:p>
      <w:pPr>
        <w:widowControl/>
        <w:numPr>
          <w:ilvl w:val="0"/>
          <w:numId w:val="0"/>
        </w:numPr>
        <w:spacing w:line="276" w:lineRule="auto"/>
        <w:ind w:firstLine="420" w:firstLineChars="200"/>
        <w:rPr>
          <w:rFonts w:hint="eastAsia" w:ascii="宋体" w:hAnsi="宋体"/>
          <w:b w:val="0"/>
          <w:bCs w:val="0"/>
          <w:color w:val="000000"/>
          <w:szCs w:val="21"/>
        </w:rPr>
      </w:pPr>
      <w:r>
        <w:rPr>
          <w:rFonts w:hint="eastAsia" w:ascii="宋体" w:hAnsi="宋体"/>
          <w:b w:val="0"/>
          <w:bCs w:val="0"/>
          <w:color w:val="000000"/>
          <w:szCs w:val="21"/>
        </w:rPr>
        <w:t>抽查</w:t>
      </w:r>
      <w:r>
        <w:rPr>
          <w:rFonts w:hint="eastAsia" w:ascii="宋体" w:hAnsi="宋体"/>
          <w:b w:val="0"/>
          <w:bCs w:val="0"/>
          <w:color w:val="000000"/>
          <w:szCs w:val="21"/>
          <w:lang w:val="en-US" w:eastAsia="zh-CN"/>
        </w:rPr>
        <w:t>与</w:t>
      </w:r>
      <w:r>
        <w:rPr>
          <w:rFonts w:hint="eastAsia" w:ascii="宋体" w:hAnsi="宋体" w:cs="宋体"/>
          <w:b w:val="0"/>
          <w:bCs w:val="0"/>
          <w:color w:val="000000"/>
          <w:szCs w:val="21"/>
          <w:u w:val="none"/>
          <w:lang w:eastAsia="zh-CN"/>
        </w:rPr>
        <w:t>上海申月电力安装工程有限公司</w:t>
      </w:r>
      <w:r>
        <w:rPr>
          <w:rFonts w:hint="eastAsia" w:ascii="宋体" w:hAnsi="宋体" w:cs="宋体"/>
          <w:b w:val="0"/>
          <w:bCs w:val="0"/>
          <w:color w:val="000000"/>
          <w:szCs w:val="21"/>
          <w:u w:val="none"/>
          <w:lang w:val="en-US" w:eastAsia="zh-CN"/>
        </w:rPr>
        <w:t>签订的</w:t>
      </w:r>
      <w:r>
        <w:rPr>
          <w:rFonts w:hint="eastAsia" w:ascii="宋体" w:hAnsi="宋体" w:cs="宋体"/>
          <w:b w:val="0"/>
          <w:bCs w:val="0"/>
          <w:color w:val="000000"/>
          <w:szCs w:val="21"/>
          <w:lang w:val="en-US" w:eastAsia="zh-CN"/>
        </w:rPr>
        <w:t>爱博生物（上海）研发中心项目的低压柜</w:t>
      </w:r>
      <w:r>
        <w:rPr>
          <w:rFonts w:hint="eastAsia" w:ascii="宋体" w:hAnsi="宋体"/>
          <w:b w:val="0"/>
          <w:bCs w:val="0"/>
          <w:color w:val="000000"/>
          <w:szCs w:val="21"/>
        </w:rPr>
        <w:t>产品的销售合同，合同编号</w:t>
      </w:r>
      <w:r>
        <w:rPr>
          <w:rFonts w:hint="eastAsia" w:ascii="宋体" w:hAnsi="宋体" w:eastAsia="宋体" w:cs="宋体"/>
          <w:b w:val="0"/>
          <w:bCs w:val="0"/>
          <w:color w:val="000000"/>
          <w:szCs w:val="21"/>
          <w:lang w:val="en-US" w:eastAsia="zh-CN"/>
        </w:rPr>
        <w:t>yc</w:t>
      </w:r>
      <w:r>
        <w:rPr>
          <w:rFonts w:hint="eastAsia" w:ascii="宋体" w:hAnsi="宋体" w:cs="宋体"/>
          <w:b w:val="0"/>
          <w:bCs w:val="0"/>
          <w:color w:val="000000"/>
          <w:szCs w:val="21"/>
          <w:lang w:val="en-US" w:eastAsia="zh-CN"/>
        </w:rPr>
        <w:t>20220712</w:t>
      </w:r>
      <w:r>
        <w:rPr>
          <w:rFonts w:hint="eastAsia" w:ascii="宋体" w:hAnsi="宋体"/>
          <w:b w:val="0"/>
          <w:bCs w:val="0"/>
          <w:color w:val="000000"/>
          <w:szCs w:val="21"/>
        </w:rPr>
        <w:t>，签订时间</w:t>
      </w:r>
      <w:r>
        <w:rPr>
          <w:rFonts w:hint="eastAsia" w:ascii="宋体" w:hAnsi="宋体"/>
          <w:b w:val="0"/>
          <w:bCs w:val="0"/>
          <w:color w:val="000000"/>
          <w:szCs w:val="21"/>
          <w:lang w:val="en-US" w:eastAsia="zh-CN"/>
        </w:rPr>
        <w:t>2022</w:t>
      </w:r>
      <w:r>
        <w:rPr>
          <w:rFonts w:hint="eastAsia" w:ascii="宋体" w:hAnsi="宋体"/>
          <w:b w:val="0"/>
          <w:bCs w:val="0"/>
          <w:color w:val="000000"/>
          <w:szCs w:val="21"/>
        </w:rPr>
        <w:t>年</w:t>
      </w:r>
      <w:r>
        <w:rPr>
          <w:rFonts w:hint="eastAsia" w:ascii="宋体" w:hAnsi="宋体"/>
          <w:b w:val="0"/>
          <w:bCs w:val="0"/>
          <w:color w:val="000000"/>
          <w:szCs w:val="21"/>
          <w:lang w:val="en-US" w:eastAsia="zh-CN"/>
        </w:rPr>
        <w:t>7</w:t>
      </w:r>
      <w:r>
        <w:rPr>
          <w:rFonts w:hint="eastAsia" w:ascii="宋体" w:hAnsi="宋体"/>
          <w:b w:val="0"/>
          <w:bCs w:val="0"/>
          <w:color w:val="000000"/>
          <w:szCs w:val="21"/>
        </w:rPr>
        <w:t>月</w:t>
      </w:r>
      <w:r>
        <w:rPr>
          <w:rFonts w:hint="eastAsia" w:ascii="宋体" w:hAnsi="宋体"/>
          <w:b w:val="0"/>
          <w:bCs w:val="0"/>
          <w:color w:val="000000"/>
          <w:szCs w:val="21"/>
          <w:lang w:val="en-US" w:eastAsia="zh-CN"/>
        </w:rPr>
        <w:t>12</w:t>
      </w:r>
      <w:r>
        <w:rPr>
          <w:rFonts w:hint="eastAsia" w:ascii="宋体" w:hAnsi="宋体"/>
          <w:b w:val="0"/>
          <w:bCs w:val="0"/>
          <w:color w:val="000000"/>
          <w:szCs w:val="21"/>
        </w:rPr>
        <w:t>日。</w:t>
      </w:r>
      <w:r>
        <w:rPr>
          <w:rFonts w:hint="eastAsia" w:ascii="宋体" w:hAnsi="宋体" w:eastAsia="宋体" w:cs="宋体"/>
          <w:color w:val="000000"/>
          <w:sz w:val="21"/>
          <w:szCs w:val="21"/>
        </w:rPr>
        <w:t>核实了此销售产品涵盖在企业申请的产品范围内</w:t>
      </w:r>
      <w:r>
        <w:rPr>
          <w:rFonts w:hint="eastAsia" w:ascii="宋体" w:hAnsi="宋体" w:eastAsia="宋体" w:cs="宋体"/>
          <w:color w:val="000000"/>
          <w:sz w:val="21"/>
          <w:szCs w:val="21"/>
          <w:lang w:eastAsia="zh-CN"/>
        </w:rPr>
        <w:t>，</w:t>
      </w:r>
      <w:r>
        <w:rPr>
          <w:rFonts w:hint="eastAsia" w:ascii="宋体" w:hAnsi="宋体"/>
          <w:b w:val="0"/>
          <w:bCs w:val="0"/>
          <w:color w:val="000000"/>
          <w:szCs w:val="21"/>
        </w:rPr>
        <w:t>确认企业对应的产品生产过程涉及有对应的测量过程和测量设备，测量设备的配备可满足该合同产品的生产和检验要求。</w:t>
      </w:r>
    </w:p>
    <w:p>
      <w:pPr>
        <w:widowControl/>
        <w:numPr>
          <w:ilvl w:val="0"/>
          <w:numId w:val="2"/>
        </w:numPr>
        <w:spacing w:line="276" w:lineRule="auto"/>
        <w:ind w:left="0" w:leftChars="0" w:firstLine="0" w:firstLineChars="0"/>
        <w:rPr>
          <w:rFonts w:hint="eastAsia" w:ascii="宋体" w:hAnsi="宋体"/>
          <w:bCs/>
          <w:color w:val="000000"/>
          <w:szCs w:val="21"/>
          <w:lang w:val="en-US" w:eastAsia="zh-CN"/>
        </w:rPr>
      </w:pPr>
      <w:r>
        <w:rPr>
          <w:rFonts w:hint="eastAsia" w:ascii="宋体" w:hAnsi="宋体"/>
          <w:bCs/>
          <w:color w:val="000000"/>
          <w:szCs w:val="21"/>
        </w:rPr>
        <w:t>抽查认证范围中 “售后”或“维修”内容所涉及的合同</w:t>
      </w:r>
      <w:r>
        <w:rPr>
          <w:rFonts w:hint="eastAsia" w:ascii="宋体" w:hAnsi="宋体"/>
          <w:bCs/>
          <w:color w:val="000000"/>
          <w:szCs w:val="21"/>
          <w:lang w:val="en-US" w:eastAsia="zh-CN"/>
        </w:rPr>
        <w:t>或售后服务记录等：</w:t>
      </w:r>
    </w:p>
    <w:p>
      <w:pPr>
        <w:widowControl/>
        <w:numPr>
          <w:ilvl w:val="0"/>
          <w:numId w:val="0"/>
        </w:numPr>
        <w:spacing w:line="276" w:lineRule="auto"/>
        <w:ind w:leftChars="0" w:firstLine="420" w:firstLineChars="200"/>
        <w:rPr>
          <w:rFonts w:hint="default" w:ascii="宋体" w:hAnsi="宋体"/>
          <w:bCs/>
          <w:color w:val="000000"/>
          <w:szCs w:val="21"/>
          <w:lang w:val="en-US" w:eastAsia="zh-CN"/>
        </w:rPr>
      </w:pPr>
      <w:r>
        <w:rPr>
          <w:rFonts w:hint="eastAsia" w:ascii="宋体" w:hAnsi="宋体"/>
          <w:color w:val="000000"/>
          <w:szCs w:val="21"/>
        </w:rPr>
        <w:t>对售后服务的认证范围，抽查</w:t>
      </w:r>
      <w:r>
        <w:rPr>
          <w:rFonts w:hint="eastAsia" w:ascii="宋体" w:hAnsi="宋体"/>
          <w:color w:val="000000"/>
          <w:szCs w:val="21"/>
          <w:lang w:val="en-US" w:eastAsia="zh-CN"/>
        </w:rPr>
        <w:t>对广州兆能有限公司的售后服务记录</w:t>
      </w:r>
      <w:r>
        <w:rPr>
          <w:rFonts w:hint="eastAsia" w:ascii="宋体" w:hAnsi="宋体"/>
          <w:color w:val="000000"/>
          <w:szCs w:val="21"/>
        </w:rPr>
        <w:t>，时间</w:t>
      </w:r>
      <w:r>
        <w:rPr>
          <w:rFonts w:hint="eastAsia" w:ascii="宋体" w:hAnsi="宋体"/>
          <w:color w:val="000000"/>
          <w:szCs w:val="21"/>
          <w:lang w:val="en-US" w:eastAsia="zh-CN"/>
        </w:rPr>
        <w:t>2022</w:t>
      </w:r>
      <w:r>
        <w:rPr>
          <w:rFonts w:hint="eastAsia" w:ascii="宋体" w:hAnsi="宋体"/>
          <w:color w:val="000000"/>
          <w:szCs w:val="21"/>
        </w:rPr>
        <w:t>年</w:t>
      </w:r>
      <w:r>
        <w:rPr>
          <w:rFonts w:hint="eastAsia" w:ascii="宋体" w:hAnsi="宋体"/>
          <w:color w:val="000000"/>
          <w:szCs w:val="21"/>
          <w:lang w:val="en-US" w:eastAsia="zh-CN"/>
        </w:rPr>
        <w:t>6</w:t>
      </w:r>
      <w:r>
        <w:rPr>
          <w:rFonts w:hint="eastAsia" w:ascii="宋体" w:hAnsi="宋体"/>
          <w:color w:val="000000"/>
          <w:szCs w:val="21"/>
        </w:rPr>
        <w:t>月</w:t>
      </w:r>
      <w:r>
        <w:rPr>
          <w:rFonts w:hint="eastAsia" w:ascii="宋体" w:hAnsi="宋体"/>
          <w:color w:val="000000"/>
          <w:szCs w:val="21"/>
          <w:lang w:val="en-US" w:eastAsia="zh-CN"/>
        </w:rPr>
        <w:t>10</w:t>
      </w:r>
      <w:r>
        <w:rPr>
          <w:rFonts w:hint="eastAsia" w:ascii="宋体" w:hAnsi="宋体"/>
          <w:color w:val="000000"/>
          <w:szCs w:val="21"/>
        </w:rPr>
        <w:t>日，</w:t>
      </w:r>
      <w:r>
        <w:rPr>
          <w:rFonts w:hint="eastAsia" w:ascii="宋体" w:hAnsi="宋体"/>
          <w:color w:val="000000"/>
          <w:szCs w:val="21"/>
          <w:lang w:val="en-US" w:eastAsia="zh-CN"/>
        </w:rPr>
        <w:t>服务</w:t>
      </w:r>
      <w:r>
        <w:rPr>
          <w:rFonts w:hint="eastAsia" w:ascii="宋体" w:hAnsi="宋体"/>
          <w:color w:val="000000"/>
          <w:szCs w:val="21"/>
        </w:rPr>
        <w:t>内容</w:t>
      </w:r>
      <w:r>
        <w:rPr>
          <w:rFonts w:hint="eastAsia" w:ascii="宋体" w:hAnsi="宋体"/>
          <w:color w:val="000000"/>
          <w:szCs w:val="21"/>
          <w:lang w:val="en-US" w:eastAsia="zh-CN"/>
        </w:rPr>
        <w:t>为更换两台断路器并完成送电，所售卖产品出现故障，售后人员至现场对</w:t>
      </w:r>
      <w:r>
        <w:rPr>
          <w:rFonts w:hint="eastAsia" w:ascii="宋体" w:hAnsi="宋体"/>
          <w:color w:val="000000"/>
          <w:szCs w:val="21"/>
        </w:rPr>
        <w:t>产品</w:t>
      </w:r>
      <w:r>
        <w:rPr>
          <w:rFonts w:ascii="宋体" w:hAnsi="宋体"/>
          <w:color w:val="000000"/>
          <w:szCs w:val="21"/>
        </w:rPr>
        <w:t>售后服务</w:t>
      </w:r>
      <w:r>
        <w:rPr>
          <w:rFonts w:hint="eastAsia" w:ascii="宋体" w:hAnsi="宋体"/>
          <w:color w:val="000000"/>
          <w:szCs w:val="21"/>
          <w:lang w:eastAsia="zh-CN"/>
        </w:rPr>
        <w:t>，</w:t>
      </w:r>
      <w:bookmarkStart w:id="12" w:name="_GoBack"/>
      <w:bookmarkEnd w:id="12"/>
      <w:r>
        <w:rPr>
          <w:rFonts w:ascii="宋体" w:hAnsi="宋体"/>
          <w:color w:val="000000"/>
          <w:szCs w:val="21"/>
        </w:rPr>
        <w:t>服务</w:t>
      </w:r>
      <w:r>
        <w:rPr>
          <w:rFonts w:hint="eastAsia" w:ascii="宋体" w:hAnsi="宋体"/>
          <w:color w:val="000000"/>
          <w:szCs w:val="21"/>
          <w:lang w:val="en-US" w:eastAsia="zh-CN"/>
        </w:rPr>
        <w:t>后广州兆能填写顾客满意度调查表，在产品性能、外观质量、服务质量、交付及时性等方面评价都为A</w:t>
      </w:r>
      <w:r>
        <w:rPr>
          <w:rFonts w:hint="eastAsia" w:ascii="宋体" w:hAnsi="宋体"/>
          <w:color w:val="000000"/>
          <w:szCs w:val="21"/>
        </w:rPr>
        <w:t>。</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10</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15</w:t>
      </w:r>
      <w:r>
        <w:rPr>
          <w:rStyle w:val="10"/>
          <w:rFonts w:ascii="宋体" w:hAnsi="宋体" w:eastAsia="宋体"/>
          <w:color w:val="auto"/>
          <w:sz w:val="21"/>
          <w:szCs w:val="21"/>
        </w:rPr>
        <w:t>日</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color w:val="auto"/>
          <w:szCs w:val="21"/>
        </w:rPr>
        <w:t>裕成电器有限公司</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val="en-US" w:eastAsia="zh-CN"/>
        </w:rPr>
        <w:t>未有</w:t>
      </w:r>
      <w:r>
        <w:rPr>
          <w:rFonts w:hint="eastAsia" w:ascii="宋体" w:hAnsi="宋体"/>
          <w:color w:val="auto"/>
          <w:szCs w:val="21"/>
        </w:rPr>
        <w:t>新增关键测量过程，</w:t>
      </w:r>
      <w:r>
        <w:rPr>
          <w:rFonts w:hint="eastAsia" w:ascii="宋体" w:hAnsi="宋体"/>
          <w:color w:val="auto"/>
          <w:szCs w:val="21"/>
          <w:lang w:val="en-US" w:eastAsia="zh-CN"/>
        </w:rPr>
        <w:t>原</w:t>
      </w:r>
      <w:r>
        <w:rPr>
          <w:rFonts w:hint="eastAsia" w:ascii="宋体" w:hAnsi="宋体"/>
          <w:color w:val="auto"/>
          <w:szCs w:val="21"/>
        </w:rPr>
        <w:t>关键测量过程过程受控、监视方法正确有效，重要测量人员能力受控，测量设备、测量环境、测量软件、测量记录及外部供方管理等各项工作。综上所述，审核组认为</w:t>
      </w:r>
      <w:r>
        <w:rPr>
          <w:color w:val="auto"/>
          <w:szCs w:val="21"/>
        </w:rPr>
        <w:t>裕成电器有限公司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eastAsia="宋体"/>
          <w:color w:val="000000"/>
          <w:szCs w:val="21"/>
          <w:lang w:eastAsia="zh-CN"/>
        </w:rPr>
        <w:drawing>
          <wp:inline distT="0" distB="0" distL="114300" distR="114300">
            <wp:extent cx="752475" cy="342900"/>
            <wp:effectExtent l="0" t="0" r="9525" b="0"/>
            <wp:docPr id="2" name="图片 2" descr="68d2d07b1427ebcba081b43a2189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8d2d07b1427ebcba081b43a2189ada"/>
                    <pic:cNvPicPr>
                      <a:picLocks noChangeAspect="1"/>
                    </pic:cNvPicPr>
                  </pic:nvPicPr>
                  <pic:blipFill>
                    <a:blip r:embed="rId6"/>
                    <a:stretch>
                      <a:fillRect/>
                    </a:stretch>
                  </pic:blipFill>
                  <pic:spPr>
                    <a:xfrm>
                      <a:off x="0" y="0"/>
                      <a:ext cx="752475" cy="34290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2022年10月15日</w:t>
      </w:r>
    </w:p>
    <w:p>
      <w:pPr>
        <w:widowControl/>
        <w:spacing w:line="360" w:lineRule="auto"/>
        <w:jc w:val="left"/>
        <w:rPr>
          <w:rFonts w:ascii="宋体" w:hAnsi="宋体" w:eastAsia="宋体" w:cs="宋体"/>
          <w:kern w:val="0"/>
          <w:szCs w:val="21"/>
        </w:rPr>
      </w:pPr>
      <w:r>
        <w:drawing>
          <wp:anchor distT="0" distB="0" distL="114300" distR="114300" simplePos="0" relativeHeight="251662336" behindDoc="0" locked="0" layoutInCell="1" allowOverlap="1">
            <wp:simplePos x="0" y="0"/>
            <wp:positionH relativeFrom="column">
              <wp:posOffset>1486535</wp:posOffset>
            </wp:positionH>
            <wp:positionV relativeFrom="paragraph">
              <wp:posOffset>216535</wp:posOffset>
            </wp:positionV>
            <wp:extent cx="762000" cy="413385"/>
            <wp:effectExtent l="0" t="0" r="0" b="571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762000" cy="413385"/>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2022年10月15日</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098FB7"/>
    <w:multiLevelType w:val="singleLevel"/>
    <w:tmpl w:val="ED098FB7"/>
    <w:lvl w:ilvl="0" w:tentative="0">
      <w:start w:val="11"/>
      <w:numFmt w:val="decimal"/>
      <w:suff w:val="nothing"/>
      <w:lvlText w:val="%1、"/>
      <w:lvlJc w:val="left"/>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B9362A"/>
    <w:rsid w:val="17EE6491"/>
    <w:rsid w:val="19671938"/>
    <w:rsid w:val="393F7DA0"/>
    <w:rsid w:val="477E10CE"/>
    <w:rsid w:val="665A4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5</TotalTime>
  <ScaleCrop>false</ScaleCrop>
  <LinksUpToDate>false</LinksUpToDate>
  <CharactersWithSpaces>2163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changyou</cp:lastModifiedBy>
  <cp:lastPrinted>2017-09-01T06:24:00Z</cp:lastPrinted>
  <dcterms:modified xsi:type="dcterms:W3CDTF">2022-10-19T12:02:31Z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