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0652-2021-EO-2022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石家庄弘益节能环保技术有限公司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石家庄弘益节能环保技术有限公司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石家庄市新石中路375号金石大厦A座1713室</w:t>
            </w:r>
            <w:bookmarkEnd w:id="6"/>
          </w:p>
        </w:tc>
        <w:tc>
          <w:tcPr>
            <w:tcW w:w="1242" w:type="dxa"/>
            <w:vMerge w:val="restart"/>
            <w:vAlign w:val="center"/>
          </w:tcPr>
          <w:p>
            <w:r>
              <w:rPr>
                <w:rFonts w:hint="eastAsia"/>
              </w:rPr>
              <w:t>邮编</w:t>
            </w:r>
          </w:p>
        </w:tc>
        <w:tc>
          <w:tcPr>
            <w:tcW w:w="1771" w:type="dxa"/>
          </w:tcPr>
          <w:p>
            <w:bookmarkStart w:id="7" w:name="注册邮编"/>
            <w:r>
              <w:t>050000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石家庄市桥西区华星路8号热电一厂小区底商</w:t>
            </w:r>
            <w:bookmarkEnd w:id="8"/>
          </w:p>
        </w:tc>
        <w:tc>
          <w:tcPr>
            <w:tcW w:w="1242" w:type="dxa"/>
            <w:vMerge w:val="continue"/>
            <w:vAlign w:val="center"/>
          </w:tcPr>
          <w:p/>
        </w:tc>
        <w:tc>
          <w:tcPr>
            <w:tcW w:w="1771" w:type="dxa"/>
          </w:tcPr>
          <w:p>
            <w:bookmarkStart w:id="9" w:name="办公邮编"/>
            <w:r>
              <w:t>050000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温耀华</w:t>
            </w:r>
            <w:bookmarkEnd w:id="10"/>
          </w:p>
        </w:tc>
        <w:tc>
          <w:tcPr>
            <w:tcW w:w="1313" w:type="dxa"/>
            <w:vAlign w:val="center"/>
          </w:tcPr>
          <w:p>
            <w:r>
              <w:rPr>
                <w:rFonts w:hint="eastAsia"/>
              </w:rPr>
              <w:t>电话.</w:t>
            </w:r>
          </w:p>
        </w:tc>
        <w:tc>
          <w:tcPr>
            <w:tcW w:w="2180" w:type="dxa"/>
            <w:vAlign w:val="center"/>
          </w:tcPr>
          <w:p>
            <w:bookmarkStart w:id="11" w:name="联系人电话"/>
            <w:r>
              <w:t>13503296975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赵海燕</w:t>
            </w:r>
            <w:bookmarkEnd w:id="13"/>
          </w:p>
        </w:tc>
        <w:tc>
          <w:tcPr>
            <w:tcW w:w="1313" w:type="dxa"/>
            <w:vAlign w:val="center"/>
          </w:tcPr>
          <w:p>
            <w:r>
              <w:rPr>
                <w:rFonts w:hint="eastAsia"/>
              </w:rPr>
              <w:t>管理者代表</w:t>
            </w:r>
          </w:p>
        </w:tc>
        <w:tc>
          <w:tcPr>
            <w:tcW w:w="2180" w:type="dxa"/>
          </w:tcPr>
          <w:p>
            <w:bookmarkStart w:id="14" w:name="管理者代表"/>
            <w:r>
              <w:t>温耀华</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rPr>
              <w:sym w:font="Wingdings 2" w:char="0052"/>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rPr>
                <w:rFonts w:hint="default" w:eastAsia="宋体"/>
                <w:lang w:val="en-US" w:eastAsia="zh-CN"/>
              </w:rPr>
            </w:pPr>
            <w:r>
              <w:rPr>
                <w:rFonts w:hint="eastAsia"/>
                <w:lang w:eastAsia="zh-CN"/>
              </w:rPr>
              <w:t>业务洽谈</w:t>
            </w:r>
            <w:r>
              <w:rPr>
                <w:rFonts w:hint="eastAsia"/>
                <w:lang w:val="en-US" w:eastAsia="zh-CN"/>
              </w:rPr>
              <w:t>--需求分析--现场测量、数据记录、分析--项目方案设计--技术报告--验收</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2022年09月28日 上午至2022年09月29日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pPr>
              <w:rPr>
                <w:rFonts w:hint="eastAsia"/>
              </w:rPr>
            </w:pPr>
            <w:bookmarkStart w:id="17" w:name="监督勾选"/>
            <w:r>
              <w:rPr>
                <w:rFonts w:hint="eastAsia"/>
              </w:rPr>
              <w:t>■</w:t>
            </w:r>
            <w:bookmarkEnd w:id="17"/>
            <w:r>
              <w:rPr>
                <w:rFonts w:hint="eastAsia"/>
              </w:rPr>
              <w:t>监督审核：评价组织管理体系的持续符合性和有效性，以确定是否推荐保持认证证书。</w:t>
            </w:r>
          </w:p>
          <w:p>
            <w:pPr>
              <w:rPr>
                <w:rFonts w:hint="eastAsia" w:eastAsia="宋体"/>
                <w:lang w:eastAsia="zh-CN"/>
              </w:rPr>
            </w:pPr>
            <w:r>
              <w:rPr>
                <w:rFonts w:hint="eastAsia"/>
              </w:rPr>
              <w:t>■</w:t>
            </w:r>
            <w:r>
              <w:rPr>
                <w:rFonts w:hint="eastAsia"/>
                <w:lang w:eastAsia="zh-CN"/>
              </w:rPr>
              <w:t>对被暂停客户进行跟踪审核，验证被暂停原因是够已消除，以确定是否恢复认证注册资格。</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7" w:hRule="exact"/>
        </w:trPr>
        <w:tc>
          <w:tcPr>
            <w:tcW w:w="1632" w:type="dxa"/>
            <w:gridSpan w:val="2"/>
          </w:tcPr>
          <w:p>
            <w:pPr>
              <w:tabs>
                <w:tab w:val="left" w:pos="4285"/>
              </w:tabs>
              <w:rPr>
                <w:rFonts w:hint="eastAsia" w:eastAsia="宋体" w:cs="Arial"/>
                <w:b/>
                <w:bCs/>
                <w:color w:val="0000FF"/>
                <w:szCs w:val="21"/>
                <w:lang w:eastAsia="zh-CN"/>
              </w:rPr>
            </w:pPr>
            <w:r>
              <w:rPr>
                <w:rFonts w:hint="eastAsia"/>
              </w:rPr>
              <w:t>审核</w:t>
            </w:r>
            <w:r>
              <w:rPr>
                <w:rFonts w:hint="eastAsia"/>
                <w:lang w:eastAsia="zh-CN"/>
              </w:rPr>
              <w:t>地址</w:t>
            </w:r>
          </w:p>
        </w:tc>
        <w:tc>
          <w:tcPr>
            <w:tcW w:w="7831" w:type="dxa"/>
            <w:gridSpan w:val="3"/>
            <w:tcMar>
              <w:left w:w="113" w:type="dxa"/>
            </w:tcMar>
          </w:tcPr>
          <w:p>
            <w:pPr>
              <w:rPr>
                <w:rFonts w:ascii="宋体"/>
                <w:b/>
                <w:color w:val="0000FF"/>
                <w:szCs w:val="21"/>
              </w:rPr>
            </w:pPr>
            <w:r>
              <w:t>石家庄市桥西区华星路8号热电一厂小区底商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E：节能环保技术服务所涉及场所的相关环境管理活动</w:t>
            </w:r>
          </w:p>
          <w:p>
            <w:r>
              <w:t>O：节能环保技术服务所涉及场所的相关职业健康安全管理活动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E：34.06.00</w:t>
            </w:r>
          </w:p>
          <w:p>
            <w:r>
              <w:t>O：34.06.00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2021-06-22 -- 2021-06-26</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ascii="Helvetica" w:hAnsi="Helvetica" w:eastAsia="Helvetica" w:cs="Helvetica"/>
                <w:i w:val="0"/>
                <w:iCs w:val="0"/>
                <w:caps w:val="0"/>
                <w:color w:val="000000"/>
                <w:spacing w:val="0"/>
                <w:sz w:val="21"/>
                <w:szCs w:val="21"/>
                <w:shd w:val="clear" w:fill="FFFFFF"/>
              </w:rPr>
              <w:t>2024-07-01</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269"/>
        <w:gridCol w:w="1266"/>
        <w:gridCol w:w="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269" w:type="dxa"/>
            <w:shd w:val="clear" w:color="auto" w:fill="F3F3F3"/>
            <w:tcMar>
              <w:left w:w="57" w:type="dxa"/>
              <w:right w:w="57" w:type="dxa"/>
            </w:tcMar>
          </w:tcPr>
          <w:p>
            <w:r>
              <w:rPr>
                <w:rFonts w:hint="eastAsia"/>
              </w:rPr>
              <w:t>审核范围（产品和过程）</w:t>
            </w:r>
          </w:p>
          <w:p/>
          <w:p/>
        </w:tc>
        <w:tc>
          <w:tcPr>
            <w:tcW w:w="1266" w:type="dxa"/>
            <w:shd w:val="clear" w:color="auto" w:fill="F3F3F3"/>
            <w:tcMar>
              <w:left w:w="57" w:type="dxa"/>
              <w:right w:w="57" w:type="dxa"/>
            </w:tcMar>
          </w:tcPr>
          <w:p>
            <w:r>
              <w:rPr>
                <w:rFonts w:hint="eastAsia"/>
              </w:rPr>
              <w:t>标准</w:t>
            </w:r>
          </w:p>
        </w:tc>
        <w:tc>
          <w:tcPr>
            <w:tcW w:w="605"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ascii="Helvetica" w:hAnsi="Helvetica" w:eastAsia="Helvetica" w:cs="Helvetica"/>
                <w:i w:val="0"/>
                <w:iCs w:val="0"/>
                <w:caps w:val="0"/>
                <w:color w:val="000000"/>
                <w:spacing w:val="0"/>
                <w:sz w:val="21"/>
                <w:szCs w:val="21"/>
                <w:shd w:val="clear" w:fill="FFFFFF"/>
              </w:rPr>
            </w:pPr>
            <w:r>
              <w:rPr>
                <w:rFonts w:ascii="Helvetica" w:hAnsi="Helvetica" w:eastAsia="Helvetica" w:cs="Helvetica"/>
                <w:i w:val="0"/>
                <w:iCs w:val="0"/>
                <w:caps w:val="0"/>
                <w:color w:val="000000"/>
                <w:spacing w:val="0"/>
                <w:sz w:val="21"/>
                <w:szCs w:val="21"/>
                <w:shd w:val="clear" w:fill="FFFFFF"/>
              </w:rPr>
              <w:t>石家庄弘益节能环保技术有限公司</w:t>
            </w:r>
          </w:p>
          <w:p>
            <w:pPr>
              <w:rPr>
                <w:lang w:val="de-DE" w:eastAsia="ja-JP"/>
              </w:rPr>
            </w:pPr>
            <w:r>
              <w:rPr>
                <w:rFonts w:ascii="Helvetica" w:hAnsi="Helvetica" w:eastAsia="Helvetica" w:cs="Helvetica"/>
                <w:i w:val="0"/>
                <w:iCs w:val="0"/>
                <w:caps w:val="0"/>
                <w:color w:val="000000"/>
                <w:spacing w:val="0"/>
                <w:sz w:val="21"/>
                <w:szCs w:val="21"/>
                <w:shd w:val="clear" w:fill="FFFFFF"/>
              </w:rPr>
              <w:t>石家庄市新石中路375号金石大厦A座1713室</w:t>
            </w:r>
          </w:p>
        </w:tc>
        <w:tc>
          <w:tcPr>
            <w:tcW w:w="2267" w:type="dxa"/>
          </w:tcPr>
          <w:p>
            <w:pPr>
              <w:rPr>
                <w:lang w:val="de-DE" w:eastAsia="ja-JP"/>
              </w:rPr>
            </w:pPr>
            <w:r>
              <w:rPr>
                <w:rFonts w:ascii="Helvetica" w:hAnsi="Helvetica" w:eastAsia="Helvetica" w:cs="Helvetica"/>
                <w:i w:val="0"/>
                <w:iCs w:val="0"/>
                <w:caps w:val="0"/>
                <w:color w:val="000000"/>
                <w:spacing w:val="0"/>
                <w:sz w:val="21"/>
                <w:szCs w:val="21"/>
                <w:shd w:val="clear" w:fill="FFFFFF"/>
              </w:rPr>
              <w:t>石家庄市桥西区华星路8号热电一厂小区底商</w:t>
            </w:r>
          </w:p>
        </w:tc>
        <w:tc>
          <w:tcPr>
            <w:tcW w:w="571" w:type="dxa"/>
            <w:vAlign w:val="center"/>
          </w:tcPr>
          <w:p>
            <w:pPr>
              <w:rPr>
                <w:rFonts w:hint="default" w:eastAsia="宋体"/>
                <w:lang w:val="en-US" w:eastAsia="zh-CN"/>
              </w:rPr>
            </w:pPr>
            <w:r>
              <w:rPr>
                <w:rFonts w:hint="eastAsia"/>
                <w:lang w:val="en-US" w:eastAsia="zh-CN"/>
              </w:rPr>
              <w:t>20</w:t>
            </w:r>
          </w:p>
        </w:tc>
        <w:tc>
          <w:tcPr>
            <w:tcW w:w="2269" w:type="dxa"/>
            <w:vAlign w:val="center"/>
          </w:tcPr>
          <w:p>
            <w:pPr>
              <w:rPr>
                <w:rFonts w:ascii="Times New Roman" w:hAnsi="Times New Roman" w:cs="Times New Roman"/>
              </w:rPr>
            </w:pPr>
            <w:r>
              <w:rPr>
                <w:rFonts w:hint="eastAsia" w:ascii="Times New Roman" w:hAnsi="Times New Roman" w:cs="Times New Roman"/>
                <w:lang w:val="en-US" w:eastAsia="zh-CN"/>
              </w:rPr>
              <w:t>E：</w:t>
            </w:r>
            <w:r>
              <w:rPr>
                <w:rFonts w:ascii="Times New Roman" w:hAnsi="Times New Roman" w:cs="Times New Roman"/>
              </w:rPr>
              <w:t>节能环保技术服务所涉及场所的相关环境管理活动</w:t>
            </w:r>
          </w:p>
          <w:p>
            <w:pPr>
              <w:rPr>
                <w:rFonts w:hint="eastAsia" w:ascii="Times New Roman" w:hAnsi="Times New Roman" w:cs="Times New Roman"/>
                <w:lang w:val="en-US" w:eastAsia="zh-CN"/>
              </w:rPr>
            </w:pPr>
            <w:r>
              <w:rPr>
                <w:rFonts w:hint="eastAsia" w:ascii="Times New Roman" w:hAnsi="Times New Roman" w:cs="Times New Roman"/>
                <w:lang w:val="en-US" w:eastAsia="zh-CN"/>
              </w:rPr>
              <w:t>O：</w:t>
            </w:r>
            <w:r>
              <w:rPr>
                <w:rFonts w:ascii="Times New Roman" w:hAnsi="Times New Roman" w:cs="Times New Roman"/>
                <w:lang w:val="en-US" w:eastAsia="zh-CN"/>
              </w:rPr>
              <w:t>节能环保技术服务所涉及场所的相关职业健康安全管理活动</w:t>
            </w:r>
          </w:p>
        </w:tc>
        <w:tc>
          <w:tcPr>
            <w:tcW w:w="1266" w:type="dxa"/>
            <w:vAlign w:val="center"/>
          </w:tcPr>
          <w:p>
            <w:pPr>
              <w:rPr>
                <w:rFonts w:hint="default" w:ascii="Times New Roman" w:hAnsi="Times New Roman" w:eastAsia="宋体" w:cs="Times New Roman"/>
                <w:lang w:val="en-US" w:eastAsia="zh-CN"/>
              </w:rPr>
            </w:pPr>
            <w:r>
              <w:rPr>
                <w:rFonts w:hint="eastAsia" w:ascii="Times New Roman" w:hAnsi="Times New Roman" w:cs="Times New Roman"/>
                <w:lang w:val="zh-CN"/>
              </w:rPr>
              <w:t>GB/T24001-2016</w:t>
            </w:r>
            <w:r>
              <w:rPr>
                <w:rFonts w:hint="eastAsia" w:ascii="Times New Roman" w:hAnsi="Times New Roman" w:cs="Times New Roman"/>
                <w:lang w:val="en-US" w:eastAsia="zh-CN"/>
              </w:rPr>
              <w:t xml:space="preserve">   </w:t>
            </w:r>
            <w:r>
              <w:rPr>
                <w:rFonts w:hint="eastAsia" w:ascii="Times New Roman" w:hAnsi="Times New Roman" w:cs="Times New Roman"/>
                <w:lang w:val="zh-CN"/>
              </w:rPr>
              <w:t>GB/T</w:t>
            </w:r>
            <w:r>
              <w:rPr>
                <w:rFonts w:hint="eastAsia" w:ascii="Times New Roman" w:hAnsi="Times New Roman" w:cs="Times New Roman"/>
                <w:lang w:val="en-US" w:eastAsia="zh-CN"/>
              </w:rPr>
              <w:t>45</w:t>
            </w:r>
            <w:r>
              <w:rPr>
                <w:rFonts w:hint="eastAsia" w:ascii="Times New Roman" w:hAnsi="Times New Roman" w:cs="Times New Roman"/>
                <w:lang w:val="zh-CN"/>
              </w:rPr>
              <w:t>001-20</w:t>
            </w:r>
            <w:r>
              <w:rPr>
                <w:rFonts w:hint="eastAsia" w:ascii="Times New Roman" w:hAnsi="Times New Roman" w:cs="Times New Roman"/>
                <w:lang w:val="en-US" w:eastAsia="zh-CN"/>
              </w:rPr>
              <w:t>20</w:t>
            </w:r>
          </w:p>
        </w:tc>
        <w:tc>
          <w:tcPr>
            <w:tcW w:w="605" w:type="dxa"/>
            <w:shd w:val="clear" w:color="auto" w:fill="FFFFFF"/>
          </w:tcPr>
          <w:p>
            <w:pPr>
              <w:rPr>
                <w:rFonts w:hint="eastAsia" w:eastAsia="宋体"/>
                <w:lang w:val="en-US" w:eastAsia="zh-CN"/>
              </w:rPr>
            </w:pPr>
            <w:r>
              <w:rPr>
                <w:rFonts w:hint="eastAsia"/>
                <w:lang w:val="en-US" w:eastAsia="zh-CN"/>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杨园</w:t>
            </w:r>
          </w:p>
        </w:tc>
        <w:tc>
          <w:tcPr>
            <w:tcW w:w="1089" w:type="dxa"/>
            <w:vAlign w:val="center"/>
          </w:tcPr>
          <w:p>
            <w:r>
              <w:t>组长</w:t>
            </w:r>
          </w:p>
        </w:tc>
        <w:tc>
          <w:tcPr>
            <w:tcW w:w="711" w:type="dxa"/>
            <w:vAlign w:val="center"/>
          </w:tcPr>
          <w:p>
            <w:r>
              <w:t>女</w:t>
            </w:r>
          </w:p>
        </w:tc>
        <w:tc>
          <w:tcPr>
            <w:tcW w:w="3870" w:type="dxa"/>
            <w:vAlign w:val="center"/>
          </w:tcPr>
          <w:p>
            <w:r>
              <w:t>2022-N1EMS-1215052</w:t>
            </w:r>
          </w:p>
          <w:p>
            <w:r>
              <w:t>2022-N1OHSMS-1215052</w:t>
            </w:r>
          </w:p>
        </w:tc>
        <w:tc>
          <w:tcPr>
            <w:tcW w:w="2179" w:type="dxa"/>
            <w:vAlign w:val="center"/>
          </w:tcPr>
          <w:p>
            <w:r>
              <w:t>E:34.06.00</w:t>
            </w:r>
          </w:p>
          <w:p>
            <w:r>
              <w:t>O:34.06.00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default"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lang w:val="en-US" w:eastAsia="zh-CN"/>
              </w:rPr>
            </w:pPr>
            <w:r>
              <w:rPr>
                <w:rFonts w:hint="eastAsia"/>
                <w:lang w:val="en-GB"/>
              </w:rPr>
              <w:t>依据规定使用标志和证书。</w:t>
            </w:r>
            <w:r>
              <w:rPr>
                <w:rFonts w:hint="eastAsia"/>
                <w:lang w:val="en-GB" w:eastAsia="zh-CN"/>
              </w:rPr>
              <w:t>主要用于客户展示。</w:t>
            </w:r>
            <w:r>
              <w:rPr>
                <w:rFonts w:hint="eastAsia"/>
                <w:lang w:val="en-US" w:eastAsia="zh-CN"/>
              </w:rPr>
              <w:t xml:space="preserve">  </w:t>
            </w:r>
          </w:p>
          <w:p>
            <w:pPr>
              <w:rPr>
                <w:rFonts w:hint="default" w:eastAsia="宋体"/>
                <w:lang w:val="en-US" w:eastAsia="zh-CN"/>
              </w:rPr>
            </w:pPr>
            <w:r>
              <w:rPr>
                <w:rFonts w:hint="eastAsia"/>
                <w:lang w:val="en-US" w:eastAsia="zh-CN"/>
              </w:rPr>
              <w:t>暂停期间未使用证书</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2</w:t>
            </w:r>
          </w:p>
        </w:tc>
        <w:tc>
          <w:tcPr>
            <w:tcW w:w="1717" w:type="dxa"/>
          </w:tcPr>
          <w:p/>
        </w:tc>
        <w:tc>
          <w:tcPr>
            <w:tcW w:w="1560" w:type="dxa"/>
          </w:tcP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2</w:t>
            </w:r>
          </w:p>
        </w:tc>
        <w:tc>
          <w:tcPr>
            <w:tcW w:w="1717" w:type="dxa"/>
          </w:tcPr>
          <w:p/>
        </w:tc>
        <w:tc>
          <w:tcPr>
            <w:tcW w:w="1560" w:type="dxa"/>
          </w:tcP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35"/>
        <w:gridCol w:w="2764"/>
        <w:gridCol w:w="2764"/>
        <w:gridCol w:w="2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735" w:type="dxa"/>
            <w:vAlign w:val="center"/>
          </w:tcPr>
          <w:p>
            <w:pPr>
              <w:rPr>
                <w:rFonts w:ascii="宋体"/>
                <w:b/>
                <w:color w:val="0000FF"/>
                <w:szCs w:val="21"/>
              </w:rPr>
            </w:pPr>
            <w:r>
              <w:rPr>
                <w:rFonts w:hint="eastAsia" w:ascii="宋体"/>
                <w:b/>
                <w:color w:val="0000FF"/>
                <w:szCs w:val="21"/>
              </w:rPr>
              <w:t>突发事件的处置措施</w:t>
            </w:r>
          </w:p>
        </w:tc>
        <w:tc>
          <w:tcPr>
            <w:tcW w:w="8415"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735" w:type="dxa"/>
            <w:vMerge w:val="restart"/>
            <w:vAlign w:val="center"/>
          </w:tcPr>
          <w:p>
            <w:pPr>
              <w:rPr>
                <w:rFonts w:ascii="宋体"/>
                <w:b/>
                <w:color w:val="0000FF"/>
                <w:szCs w:val="21"/>
              </w:rPr>
            </w:pPr>
            <w:r>
              <w:rPr>
                <w:rFonts w:hint="eastAsia"/>
                <w:b/>
                <w:bCs/>
                <w:color w:val="0000FF"/>
              </w:rPr>
              <w:t>远程审核的有效性评价（适用时）</w:t>
            </w:r>
          </w:p>
        </w:tc>
        <w:tc>
          <w:tcPr>
            <w:tcW w:w="8415"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735" w:type="dxa"/>
            <w:vMerge w:val="continue"/>
            <w:vAlign w:val="center"/>
          </w:tcPr>
          <w:p>
            <w:pPr>
              <w:rPr>
                <w:rFonts w:ascii="宋体"/>
                <w:b/>
                <w:color w:val="0000FF"/>
                <w:szCs w:val="21"/>
              </w:rPr>
            </w:pPr>
          </w:p>
        </w:tc>
        <w:tc>
          <w:tcPr>
            <w:tcW w:w="8415"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735" w:type="dxa"/>
          </w:tcPr>
          <w:p>
            <w:r>
              <w:rPr>
                <w:rFonts w:hint="eastAsia"/>
              </w:rPr>
              <w:t>审核组长签字</w:t>
            </w:r>
          </w:p>
        </w:tc>
        <w:tc>
          <w:tcPr>
            <w:tcW w:w="2764" w:type="dxa"/>
            <w:tcMar>
              <w:left w:w="113" w:type="dxa"/>
            </w:tcMar>
          </w:tcPr>
          <w:p/>
          <w:p>
            <w:pPr>
              <w:rPr>
                <w:rFonts w:hint="eastAsia" w:eastAsia="宋体"/>
                <w:lang w:eastAsia="zh-CN"/>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0</wp:posOffset>
                  </wp:positionH>
                  <wp:positionV relativeFrom="paragraph">
                    <wp:posOffset>59055</wp:posOffset>
                  </wp:positionV>
                  <wp:extent cx="693420" cy="459105"/>
                  <wp:effectExtent l="0" t="0" r="11430" b="17145"/>
                  <wp:wrapSquare wrapText="bothSides"/>
                  <wp:docPr id="1" name="图片 1" descr="16502606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50260674(1)"/>
                          <pic:cNvPicPr>
                            <a:picLocks noChangeAspect="1"/>
                          </pic:cNvPicPr>
                        </pic:nvPicPr>
                        <pic:blipFill>
                          <a:blip r:embed="rId6"/>
                          <a:stretch>
                            <a:fillRect/>
                          </a:stretch>
                        </pic:blipFill>
                        <pic:spPr>
                          <a:xfrm>
                            <a:off x="0" y="0"/>
                            <a:ext cx="693420" cy="459105"/>
                          </a:xfrm>
                          <a:prstGeom prst="rect">
                            <a:avLst/>
                          </a:prstGeom>
                        </pic:spPr>
                      </pic:pic>
                    </a:graphicData>
                  </a:graphic>
                </wp:anchor>
              </w:drawing>
            </w:r>
          </w:p>
        </w:tc>
        <w:tc>
          <w:tcPr>
            <w:tcW w:w="2764" w:type="dxa"/>
            <w:tcMar>
              <w:left w:w="113" w:type="dxa"/>
            </w:tcMar>
          </w:tcPr>
          <w:p>
            <w:pPr>
              <w:rPr>
                <w:rFonts w:hint="eastAsia" w:ascii="Times New Roman" w:hAnsi="Times New Roman" w:eastAsia="宋体" w:cs="Times New Roman"/>
              </w:rPr>
            </w:pPr>
            <w:r>
              <w:rPr>
                <w:rFonts w:hint="eastAsia" w:ascii="Times New Roman" w:hAnsi="Times New Roman" w:eastAsia="宋体" w:cs="Times New Roman"/>
              </w:rPr>
              <w:t>日期</w:t>
            </w:r>
          </w:p>
        </w:tc>
        <w:tc>
          <w:tcPr>
            <w:tcW w:w="2887" w:type="dxa"/>
            <w:tcMar>
              <w:left w:w="113" w:type="dxa"/>
            </w:tcMar>
            <w:vAlign w:val="center"/>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2022.10.10</w:t>
            </w:r>
          </w:p>
        </w:tc>
      </w:tr>
    </w:tbl>
    <w:p/>
    <w:p>
      <w:r>
        <w:rPr>
          <w:rFonts w:hint="eastAsia"/>
        </w:rPr>
        <w:t>十四、审核报告的发放范围：</w:t>
      </w:r>
    </w:p>
    <w:p>
      <w:r>
        <w:rPr>
          <w:rFonts w:hint="eastAsia"/>
        </w:rPr>
        <w:t>受审核方(含附件)：</w:t>
      </w:r>
      <w:r>
        <w:rPr>
          <w:rFonts w:hint="eastAsia"/>
        </w:rPr>
        <w:tab/>
      </w:r>
      <w:r>
        <w:rPr>
          <w:rFonts w:hint="eastAsia"/>
          <w:lang w:val="en-US" w:eastAsia="zh-CN"/>
        </w:rPr>
        <w:t xml:space="preserve">    </w:t>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pStyle w:val="2"/>
      </w:pPr>
    </w:p>
    <w:p>
      <w:pPr>
        <w:pStyle w:val="2"/>
      </w:pP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sym w:font="Wingdings 2" w:char="0052"/>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sym w:font="Wingdings 2" w:char="0052"/>
            </w: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u w:val="single"/>
              </w:rPr>
            </w:pPr>
            <w:r>
              <w:rPr>
                <w:rFonts w:hint="eastAsia"/>
                <w:u w:val="single"/>
              </w:rPr>
              <w:t xml:space="preserve"> “守法诚信追求质量，预防污染保护环境；关爱员工健康安全，持续改进追求卓越。”</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eastAsia="zh-CN"/>
              </w:rPr>
            </w:pPr>
            <w:r>
              <w:rPr>
                <w:rFonts w:hint="eastAsia"/>
              </w:rPr>
              <w:t>EMS的主管部门是——</w:t>
            </w:r>
            <w:r>
              <w:rPr>
                <w:rFonts w:hint="eastAsia"/>
                <w:lang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人员素质参差不齐，环保意识不强，对岗位环境因素认识不足，控制方法不明确；</w:t>
                  </w: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制定相应管理文件，组织员工参与岗位环境因素的识别，岗位重要因素的培训</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eastAsia="zh-CN"/>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适用环境法律法规的识别、收集及宣传不够，相对应公司内部活动及环境因素不够明确，部分员工守法意识淡薄。</w:t>
                  </w: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加强识别、收集，定期更新，重要条款予以培训或纳入制度中。</w:t>
                  </w:r>
                </w:p>
              </w:tc>
              <w:tc>
                <w:tcPr>
                  <w:tcW w:w="1717"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eastAsia="zh-CN"/>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未履行合规义务可损害组织的声誉或导致诉讼；</w:t>
                  </w: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加强对法律法规执行，遵守法规要求，更多地履行合规义务，能够提升组织的声誉</w:t>
                  </w:r>
                </w:p>
              </w:tc>
              <w:tc>
                <w:tcPr>
                  <w:tcW w:w="1717"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eastAsia="zh-CN"/>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w:t>
            </w:r>
            <w:r>
              <w:rPr>
                <w:rFonts w:hint="eastAsia"/>
              </w:rPr>
              <w:sym w:font="Wingdings 2" w:char="0052"/>
            </w:r>
            <w:r>
              <w:rPr>
                <w:rFonts w:hint="eastAsia"/>
                <w:lang w:eastAsia="zh-CN"/>
              </w:rPr>
              <w:t>固</w:t>
            </w:r>
            <w:r>
              <w:rPr>
                <w:rFonts w:hint="eastAsia"/>
              </w:rPr>
              <w:t>废排放□噪声排放□危化品泄露□压力容器爆炸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w:t>
            </w:r>
            <w:r>
              <w:rPr>
                <w:rFonts w:hint="eastAsia"/>
              </w:rPr>
              <w:sym w:font="Wingdings 2" w:char="0052"/>
            </w:r>
            <w:r>
              <w:rPr>
                <w:rFonts w:hint="eastAsia"/>
                <w:lang w:eastAsia="zh-CN"/>
              </w:rPr>
              <w:t>固</w:t>
            </w:r>
            <w:r>
              <w:rPr>
                <w:rFonts w:hint="eastAsia"/>
              </w:rPr>
              <w:t>废</w:t>
            </w:r>
            <w:r>
              <w:rPr>
                <w:rFonts w:hint="eastAsia"/>
                <w:lang w:eastAsia="zh-CN"/>
              </w:rPr>
              <w:t>合理</w:t>
            </w:r>
            <w:r>
              <w:rPr>
                <w:rFonts w:hint="eastAsia"/>
              </w:rPr>
              <w:t>处置□使用节能设备□危化品控制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jc w:val="center"/>
                    <w:rPr>
                      <w:rFonts w:hint="eastAsia" w:ascii="宋体" w:hAnsi="宋体" w:eastAsia="宋体" w:cs="宋体"/>
                      <w:kern w:val="2"/>
                      <w:sz w:val="24"/>
                      <w:szCs w:val="24"/>
                      <w:lang w:val="en-US" w:eastAsia="zh-CN" w:bidi="ar-SA"/>
                    </w:rPr>
                  </w:pPr>
                  <w:r>
                    <w:rPr>
                      <w:rFonts w:hint="eastAsia" w:ascii="新宋体" w:hAnsi="新宋体" w:eastAsia="新宋体" w:cs="新宋体"/>
                      <w:color w:val="000000"/>
                      <w:kern w:val="0"/>
                    </w:rPr>
                    <w:t>固体废弃物100%分类，合理处理；</w:t>
                  </w:r>
                </w:p>
              </w:tc>
              <w:tc>
                <w:tcPr>
                  <w:tcW w:w="3136" w:type="dxa"/>
                  <w:shd w:val="clear" w:color="auto" w:fill="auto"/>
                  <w:vAlign w:val="center"/>
                </w:tcPr>
                <w:p>
                  <w:pPr>
                    <w:shd w:val="clear" w:color="auto" w:fill="EBF1DE" w:themeFill="accent3" w:themeFillTint="32"/>
                    <w:rPr>
                      <w:rFonts w:hint="eastAsia"/>
                      <w:lang w:val="en-GB"/>
                    </w:rPr>
                  </w:pPr>
                  <w:r>
                    <w:rPr>
                      <w:rFonts w:hint="eastAsia"/>
                      <w:lang w:val="en-GB"/>
                    </w:rPr>
                    <w:t>1、严格执行固体废弃物回收处理的有关规定；</w:t>
                  </w:r>
                </w:p>
                <w:p>
                  <w:pPr>
                    <w:shd w:val="clear" w:color="auto" w:fill="EBF1DE" w:themeFill="accent3" w:themeFillTint="32"/>
                    <w:rPr>
                      <w:rFonts w:hint="eastAsia"/>
                      <w:lang w:val="en-GB"/>
                    </w:rPr>
                  </w:pPr>
                  <w:r>
                    <w:rPr>
                      <w:rFonts w:hint="eastAsia"/>
                      <w:lang w:val="en-GB"/>
                    </w:rPr>
                    <w:t>2、设置分类存放专用箱，分类存放，统一处理，联系有资质的单位统一处置并保持相关记录；</w:t>
                  </w:r>
                </w:p>
                <w:p>
                  <w:pPr>
                    <w:shd w:val="clear" w:color="auto" w:fill="EBF1DE" w:themeFill="accent3" w:themeFillTint="32"/>
                    <w:rPr>
                      <w:rFonts w:hint="eastAsia"/>
                      <w:lang w:val="en-GB"/>
                    </w:rPr>
                  </w:pPr>
                  <w:r>
                    <w:rPr>
                      <w:rFonts w:hint="eastAsia"/>
                      <w:lang w:val="en-GB"/>
                    </w:rPr>
                    <w:t>3、可回收利用的固体废弃物回收利用率达90%以上；</w:t>
                  </w:r>
                </w:p>
                <w:p>
                  <w:pPr>
                    <w:shd w:val="clear" w:color="auto" w:fill="EBF1DE" w:themeFill="accent3" w:themeFillTint="32"/>
                    <w:rPr>
                      <w:rFonts w:hint="eastAsia"/>
                      <w:lang w:val="en-GB"/>
                    </w:rPr>
                  </w:pPr>
                  <w:r>
                    <w:rPr>
                      <w:rFonts w:hint="eastAsia"/>
                      <w:lang w:val="en-GB"/>
                    </w:rPr>
                    <w:t>4、无毒无害无利用价值（或利用价值较小）的固体废弃物运送至指定地点；</w:t>
                  </w:r>
                </w:p>
                <w:p>
                  <w:pPr>
                    <w:shd w:val="clear" w:color="auto" w:fill="EBF1DE" w:themeFill="accent3" w:themeFillTint="32"/>
                    <w:rPr>
                      <w:lang w:val="en-GB"/>
                    </w:rPr>
                  </w:pPr>
                  <w:r>
                    <w:rPr>
                      <w:rFonts w:hint="eastAsia"/>
                      <w:lang w:val="en-GB"/>
                    </w:rPr>
                    <w:t>5、定期组织监督检查。</w:t>
                  </w:r>
                </w:p>
              </w:tc>
              <w:tc>
                <w:tcPr>
                  <w:tcW w:w="1350" w:type="dxa"/>
                  <w:shd w:val="clear" w:color="auto" w:fill="auto"/>
                  <w:vAlign w:val="center"/>
                </w:tcPr>
                <w:p>
                  <w:pPr>
                    <w:shd w:val="clear" w:color="auto" w:fill="EBF1DE" w:themeFill="accent3" w:themeFillTint="32"/>
                    <w:rPr>
                      <w:rFonts w:hint="eastAsia" w:eastAsia="宋体"/>
                      <w:lang w:val="en-GB" w:eastAsia="zh-CN"/>
                    </w:rPr>
                  </w:pPr>
                  <w:r>
                    <w:rPr>
                      <w:rFonts w:hint="eastAsia"/>
                      <w:lang w:val="en-GB" w:eastAsia="zh-CN"/>
                    </w:rPr>
                    <w:t>各部门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GB" w:eastAsia="zh-CN"/>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jc w:val="center"/>
                    <w:rPr>
                      <w:rFonts w:hint="eastAsia" w:ascii="宋体" w:hAnsi="宋体" w:eastAsia="新宋体" w:cs="宋体"/>
                      <w:kern w:val="2"/>
                      <w:sz w:val="24"/>
                      <w:szCs w:val="24"/>
                      <w:lang w:val="en-US" w:eastAsia="zh-CN" w:bidi="ar-SA"/>
                    </w:rPr>
                  </w:pPr>
                  <w:r>
                    <w:rPr>
                      <w:rFonts w:hint="eastAsia" w:ascii="新宋体" w:hAnsi="新宋体" w:eastAsia="新宋体" w:cs="新宋体"/>
                      <w:color w:val="000000"/>
                      <w:kern w:val="0"/>
                    </w:rPr>
                    <w:t>环境污染事故发生率为</w:t>
                  </w:r>
                  <w:r>
                    <w:rPr>
                      <w:rFonts w:hint="eastAsia" w:ascii="新宋体" w:hAnsi="新宋体" w:eastAsia="新宋体" w:cs="新宋体"/>
                      <w:color w:val="000000"/>
                      <w:kern w:val="0"/>
                      <w:lang w:val="en-US" w:eastAsia="zh-CN"/>
                    </w:rPr>
                    <w:t>0</w:t>
                  </w:r>
                </w:p>
              </w:tc>
              <w:tc>
                <w:tcPr>
                  <w:tcW w:w="3136" w:type="dxa"/>
                  <w:shd w:val="clear" w:color="auto" w:fill="auto"/>
                  <w:vAlign w:val="center"/>
                </w:tcPr>
                <w:p>
                  <w:pPr>
                    <w:shd w:val="clear" w:color="auto" w:fill="EBF1DE" w:themeFill="accent3" w:themeFillTint="32"/>
                    <w:rPr>
                      <w:rFonts w:hint="eastAsia" w:ascii="宋体" w:hAnsi="宋体"/>
                      <w:lang w:eastAsia="zh-CN"/>
                    </w:rPr>
                  </w:pPr>
                  <w:r>
                    <w:rPr>
                      <w:rFonts w:hint="eastAsia" w:ascii="宋体" w:hAnsi="宋体"/>
                      <w:lang w:eastAsia="zh-CN"/>
                    </w:rPr>
                    <w:t>固废合理处理，不发生火灾，</w:t>
                  </w:r>
                </w:p>
                <w:p>
                  <w:pPr>
                    <w:shd w:val="clear" w:color="auto" w:fill="EBF1DE" w:themeFill="accent3" w:themeFillTint="32"/>
                    <w:rPr>
                      <w:rFonts w:hint="eastAsia" w:ascii="宋体" w:hAnsi="宋体" w:eastAsia="宋体"/>
                      <w:lang w:eastAsia="zh-CN"/>
                    </w:rPr>
                  </w:pPr>
                  <w:r>
                    <w:rPr>
                      <w:rFonts w:hint="eastAsia" w:ascii="宋体" w:hAnsi="宋体"/>
                      <w:lang w:eastAsia="zh-CN"/>
                    </w:rPr>
                    <w:t>定期检查，</w:t>
                  </w:r>
                </w:p>
              </w:tc>
              <w:tc>
                <w:tcPr>
                  <w:tcW w:w="1350" w:type="dxa"/>
                  <w:shd w:val="clear" w:color="auto" w:fill="auto"/>
                  <w:vAlign w:val="center"/>
                </w:tcPr>
                <w:p>
                  <w:pPr>
                    <w:shd w:val="clear" w:color="auto" w:fill="EBF1DE" w:themeFill="accent3" w:themeFillTint="32"/>
                    <w:rPr>
                      <w:rFonts w:hint="eastAsia" w:ascii="宋体" w:hAnsi="宋体" w:eastAsia="宋体"/>
                      <w:lang w:eastAsia="zh-CN"/>
                    </w:rPr>
                  </w:pPr>
                  <w:r>
                    <w:rPr>
                      <w:rFonts w:hint="eastAsia" w:ascii="宋体" w:hAnsi="宋体"/>
                      <w:lang w:eastAsia="zh-CN"/>
                    </w:rPr>
                    <w:t>各部门</w:t>
                  </w:r>
                </w:p>
              </w:tc>
              <w:tc>
                <w:tcPr>
                  <w:tcW w:w="1774" w:type="dxa"/>
                  <w:shd w:val="clear" w:color="auto" w:fill="auto"/>
                  <w:vAlign w:val="center"/>
                </w:tcPr>
                <w:p>
                  <w:pPr>
                    <w:shd w:val="clear" w:color="auto" w:fill="EBF1DE" w:themeFill="accent3" w:themeFillTint="32"/>
                    <w:jc w:val="center"/>
                    <w:rPr>
                      <w:rFonts w:hint="eastAsia" w:ascii="宋体" w:hAnsi="宋体" w:eastAsia="宋体"/>
                      <w:lang w:eastAsia="zh-CN"/>
                    </w:rPr>
                  </w:pPr>
                  <w:r>
                    <w:rPr>
                      <w:rFonts w:hint="eastAsia" w:ascii="宋体" w:hAnsi="宋体"/>
                      <w:lang w:eastAsia="zh-CN"/>
                    </w:rPr>
                    <w:t>完成</w:t>
                  </w:r>
                </w:p>
              </w:tc>
            </w:tr>
          </w:tbl>
          <w:p>
            <w:pPr>
              <w:shd w:val="clear" w:color="auto" w:fill="EBF1DE" w:themeFill="accent3" w:themeFillTint="32"/>
            </w:pPr>
            <w:r>
              <w:rPr>
                <w:rFonts w:hint="eastAsia"/>
              </w:rPr>
              <w:sym w:font="Wingdings 2" w:char="0052"/>
            </w:r>
            <w:r>
              <w:rPr>
                <w:rFonts w:hint="eastAsia"/>
              </w:rPr>
              <w:t>目标已实现</w:t>
            </w:r>
          </w:p>
          <w:p>
            <w:pPr>
              <w:shd w:val="clear" w:color="auto" w:fill="EBF1DE" w:themeFill="accent3" w:themeFillTint="32"/>
            </w:pPr>
            <w:r>
              <w:rPr>
                <w:rFonts w:hint="eastAsia"/>
              </w:rPr>
              <w:sym w:font="Wingdings 2" w:char="00A3"/>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rPr>
              <w:sym w:font="Wingdings 2" w:char="0052"/>
            </w:r>
            <w:r>
              <w:rPr>
                <w:rFonts w:hint="eastAsia"/>
              </w:rPr>
              <w:t>人力资源</w:t>
            </w:r>
            <w:r>
              <w:rPr>
                <w:rFonts w:hint="eastAsia"/>
              </w:rPr>
              <w:sym w:font="Wingdings 2" w:char="0052"/>
            </w:r>
            <w:r>
              <w:rPr>
                <w:rFonts w:hint="eastAsia"/>
              </w:rPr>
              <w:t>自然资源</w:t>
            </w:r>
            <w:r>
              <w:rPr>
                <w:rFonts w:hint="eastAsia"/>
              </w:rPr>
              <w:sym w:font="Wingdings 2" w:char="0052"/>
            </w:r>
            <w:r>
              <w:rPr>
                <w:rFonts w:hint="eastAsia"/>
              </w:rPr>
              <w:t>基础设施</w:t>
            </w:r>
            <w:r>
              <w:rPr>
                <w:rFonts w:hint="eastAsia"/>
              </w:rPr>
              <w:sym w:font="Wingdings 2" w:char="0052"/>
            </w:r>
            <w:r>
              <w:rPr>
                <w:rFonts w:hint="eastAsia"/>
              </w:rPr>
              <w:t>技术</w:t>
            </w:r>
            <w:r>
              <w:rPr>
                <w:rFonts w:hint="eastAsia"/>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sym w:font="Wingdings 2" w:char="00A3"/>
            </w: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300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w:t>
            </w:r>
            <w:r>
              <w:rPr>
                <w:rFonts w:hint="eastAsia"/>
                <w:u w:val="single"/>
                <w:lang w:eastAsia="zh-CN"/>
              </w:rPr>
              <w:t>办公桌椅、打印机、扫描仪、车辆</w:t>
            </w:r>
            <w:r>
              <w:rPr>
                <w:rFonts w:hint="eastAsia"/>
                <w:u w:val="single"/>
              </w:rPr>
              <w:t>）</w:t>
            </w:r>
          </w:p>
          <w:p>
            <w:pPr>
              <w:shd w:val="clear" w:color="auto" w:fill="EBF1DE" w:themeFill="accent3" w:themeFillTint="32"/>
              <w:rPr>
                <w:u w:val="single"/>
              </w:rPr>
            </w:pPr>
            <w:r>
              <w:rPr>
                <w:rFonts w:hint="eastAsia"/>
              </w:rPr>
              <w:t>主要环保设备有：</w:t>
            </w:r>
            <w:r>
              <w:rPr>
                <w:rFonts w:hint="eastAsia"/>
                <w:u w:val="single"/>
              </w:rPr>
              <w:t>（</w:t>
            </w:r>
            <w:r>
              <w:rPr>
                <w:rFonts w:hint="eastAsia"/>
                <w:u w:val="single"/>
                <w:lang w:eastAsia="zh-CN"/>
              </w:rPr>
              <w:t>灭火器</w:t>
            </w:r>
            <w:r>
              <w:rPr>
                <w:rFonts w:hint="eastAsia"/>
                <w:u w:val="single"/>
              </w:rPr>
              <w:t>）</w:t>
            </w:r>
          </w:p>
          <w:p>
            <w:pPr>
              <w:shd w:val="clear" w:color="auto" w:fill="EBF1DE" w:themeFill="accent3" w:themeFillTint="32"/>
            </w:pPr>
            <w:r>
              <w:rPr>
                <w:rFonts w:hint="eastAsia"/>
              </w:rPr>
              <w:t>特种设备：□叉车□行车□锅炉□电梯□压力容器□压力管道</w:t>
            </w:r>
            <w:r>
              <w:rPr>
                <w:rFonts w:hint="eastAsia"/>
              </w:rPr>
              <w:sym w:font="Wingdings 2" w:char="0052"/>
            </w:r>
            <w:r>
              <w:rPr>
                <w:rFonts w:hint="eastAsia"/>
              </w:rPr>
              <w:t>不适用</w:t>
            </w:r>
          </w:p>
          <w:p>
            <w:pPr>
              <w:shd w:val="clear" w:color="auto" w:fill="EBF1DE" w:themeFill="accent3" w:themeFillTint="32"/>
            </w:pPr>
            <w:r>
              <w:rPr>
                <w:rFonts w:hint="eastAsia"/>
              </w:rPr>
              <w:t>辅助场所：□高压配电室□低压配电室□空压站□锅炉房□食堂□危化品库</w:t>
            </w:r>
          </w:p>
          <w:p>
            <w:pPr>
              <w:shd w:val="clear" w:color="auto" w:fill="EBF1DE" w:themeFill="accent3" w:themeFillTint="32"/>
              <w:ind w:firstLine="1050" w:firstLineChars="500"/>
            </w:pPr>
            <w:r>
              <w:rPr>
                <w:rFonts w:hint="eastAsia"/>
              </w:rPr>
              <w:t>□危废库建筑施工□污水处理站□其他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方法：□自校□外校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计量器具管理：进行了定期校准/检定未进行定期校准/检定的有：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rPr>
              <w:sym w:font="Wingdings 2" w:char="0052"/>
            </w:r>
            <w:r>
              <w:rPr>
                <w:rFonts w:hint="eastAsia"/>
              </w:rPr>
              <w:t>招聘</w:t>
            </w:r>
            <w:r>
              <w:rPr>
                <w:rFonts w:hint="eastAsia"/>
              </w:rPr>
              <w:sym w:font="Wingdings 2" w:char="0052"/>
            </w:r>
            <w:r>
              <w:rPr>
                <w:rFonts w:hint="eastAsia"/>
              </w:rPr>
              <w:t>换岗</w:t>
            </w:r>
            <w:r>
              <w:rPr>
                <w:rFonts w:hint="eastAsia"/>
              </w:rPr>
              <w:sym w:font="Wingdings 2" w:char="0052"/>
            </w:r>
            <w:r>
              <w:rPr>
                <w:rFonts w:hint="eastAsia"/>
              </w:rPr>
              <w:t>培训</w:t>
            </w:r>
            <w:r>
              <w:rPr>
                <w:rFonts w:hint="eastAsia"/>
              </w:rPr>
              <w:sym w:font="Wingdings 2" w:char="0052"/>
            </w:r>
            <w:r>
              <w:rPr>
                <w:rFonts w:hint="eastAsia"/>
              </w:rPr>
              <w:t>考核</w:t>
            </w:r>
            <w:r>
              <w:rPr>
                <w:rFonts w:hint="eastAsia"/>
              </w:rPr>
              <w:sym w:font="Wingdings 2" w:char="0052"/>
            </w:r>
            <w:r>
              <w:rPr>
                <w:rFonts w:hint="eastAsia"/>
              </w:rPr>
              <w:t>辅导□其他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特种作业人员：□电工□焊工□危化品作业□制冷工□其他</w:t>
            </w:r>
          </w:p>
          <w:p>
            <w:pPr>
              <w:shd w:val="clear" w:color="auto" w:fill="EBF1DE" w:themeFill="accent3" w:themeFillTint="32"/>
            </w:pPr>
            <w:r>
              <w:rPr>
                <w:rFonts w:hint="eastAsia"/>
              </w:rPr>
              <w:t>特种设备作业人员：□叉车工□行车工□锅炉工□压力容器□其他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通过会议传达标语培训看板局域网其他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rPr>
              <w:sym w:font="Wingdings 2" w:char="0052"/>
            </w:r>
            <w:r>
              <w:rPr>
                <w:rFonts w:hint="eastAsia"/>
              </w:rPr>
              <w:t>文件发放</w:t>
            </w:r>
            <w:r>
              <w:rPr>
                <w:rFonts w:hint="eastAsia"/>
              </w:rPr>
              <w:sym w:font="Wingdings 2" w:char="0052"/>
            </w:r>
            <w:r>
              <w:rPr>
                <w:rFonts w:hint="eastAsia"/>
              </w:rPr>
              <w:t>会议□标语□展板其他</w:t>
            </w:r>
          </w:p>
          <w:p>
            <w:pPr>
              <w:shd w:val="clear" w:color="auto" w:fill="EBF1DE" w:themeFill="accent3" w:themeFillTint="32"/>
            </w:pPr>
            <w:r>
              <w:rPr>
                <w:rFonts w:hint="eastAsia"/>
              </w:rPr>
              <w:t>外部沟通方式：</w:t>
            </w:r>
            <w:r>
              <w:rPr>
                <w:rFonts w:hint="eastAsia"/>
              </w:rPr>
              <w:sym w:font="Wingdings 2" w:char="0052"/>
            </w:r>
            <w:r>
              <w:rPr>
                <w:rFonts w:hint="eastAsia"/>
              </w:rPr>
              <w:t>宣传材料□网站□标语□展板</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组织已建立了文件化的环境管理体系。对自编文件的编制、审批、发放、变更和作废进行了控制。体系文件受控体系文件基本受控，存在问题：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t>□法律法规获取充分，</w:t>
            </w:r>
            <w:r>
              <w:rPr>
                <w:rFonts w:hint="eastAsia"/>
              </w:rPr>
              <w:sym w:font="Wingdings 2" w:char="0052"/>
            </w:r>
            <w:r>
              <w:rPr>
                <w:rFonts w:hint="eastAsia"/>
              </w:rPr>
              <w:t>法律法规获取有遗漏，缺少：</w:t>
            </w:r>
          </w:p>
          <w:p>
            <w:pPr>
              <w:shd w:val="clear" w:color="auto" w:fill="EBF1DE" w:themeFill="accent3" w:themeFillTint="32"/>
            </w:pPr>
            <w:r>
              <w:rPr>
                <w:rFonts w:hint="eastAsia" w:ascii="方正仿宋简体" w:hAnsi="Times New Roman" w:eastAsia="方正仿宋简体" w:cs="Times New Roman"/>
                <w:b/>
                <w:lang w:eastAsia="zh-CN"/>
              </w:rPr>
              <w:t>“中华人民共和国安全生产法”、“中华人民共和国未成年人保护法”、“中华人民共和国噪声污染防治法”等法律法规和其他要求，不是现行有效版本。</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sym w:font="Wingdings 2" w:char="0052"/>
            </w:r>
            <w:r>
              <w:rPr>
                <w:rFonts w:hint="eastAsia"/>
              </w:rPr>
              <w:t>工艺流程图</w:t>
            </w:r>
            <w:r>
              <w:rPr>
                <w:rFonts w:hint="eastAsia"/>
              </w:rPr>
              <w:sym w:font="Wingdings 2" w:char="0052"/>
            </w:r>
            <w:r>
              <w:rPr>
                <w:rFonts w:hint="eastAsia"/>
              </w:rPr>
              <w:t xml:space="preserve">作业文件□MSDS  </w:t>
            </w:r>
            <w:r>
              <w:rPr>
                <w:rFonts w:hint="eastAsia"/>
              </w:rPr>
              <w:sym w:font="Wingdings 2" w:char="0052"/>
            </w:r>
            <w:r>
              <w:rPr>
                <w:rFonts w:hint="eastAsia"/>
              </w:rPr>
              <w:t xml:space="preserve"> 接收准则□外包控制要求□其他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顾客的环境要求为：□Rohs□MSDS</w:t>
            </w:r>
            <w:r>
              <w:rPr>
                <w:rFonts w:hint="eastAsia"/>
              </w:rPr>
              <w:sym w:font="Wingdings 2" w:char="0052"/>
            </w:r>
            <w:r>
              <w:rPr>
                <w:rFonts w:hint="eastAsia"/>
              </w:rPr>
              <w:t>EMS认证证书□特殊包装□其他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rPr>
              <w:t>□符合要求□存在不足，说明。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外部提供包括：原材料采购委托加工施工设备维保运输其他</w:t>
            </w:r>
          </w:p>
          <w:p>
            <w:pPr>
              <w:shd w:val="clear" w:color="auto" w:fill="EBF1DE" w:themeFill="accent3" w:themeFillTint="32"/>
              <w:jc w:val="left"/>
            </w:pPr>
            <w:r>
              <w:rPr>
                <w:rFonts w:hint="eastAsia"/>
              </w:rPr>
              <w:t>控制方式：合同约定危害告知现场检查专人跟踪出入控制其他</w:t>
            </w:r>
          </w:p>
          <w:p>
            <w:pPr>
              <w:shd w:val="clear" w:color="auto" w:fill="EBF1DE" w:themeFill="accent3" w:themeFillTint="32"/>
              <w:jc w:val="left"/>
            </w:pPr>
            <w:r>
              <w:rPr>
                <w:rFonts w:hint="eastAsia"/>
              </w:rPr>
              <w:t>对外部供方的控制：符合要求存在不足，说明。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固废排放</w:t>
                  </w:r>
                </w:p>
              </w:tc>
              <w:tc>
                <w:tcPr>
                  <w:tcW w:w="3665" w:type="dxa"/>
                  <w:vAlign w:val="top"/>
                </w:tcPr>
                <w:p>
                  <w:pPr>
                    <w:shd w:val="clear" w:color="auto" w:fill="EBF1DE" w:themeFill="accent3" w:themeFillTint="32"/>
                    <w:jc w:val="left"/>
                  </w:pPr>
                  <w:r>
                    <w:rPr>
                      <w:rFonts w:hint="eastAsia"/>
                    </w:rPr>
                    <w:t>通过运行控制/目标、管理方案控制</w:t>
                  </w:r>
                </w:p>
              </w:tc>
              <w:tc>
                <w:tcPr>
                  <w:tcW w:w="3265" w:type="dxa"/>
                  <w:vAlign w:val="top"/>
                </w:tcPr>
                <w:p>
                  <w:pPr>
                    <w:shd w:val="clear" w:color="auto" w:fill="EBF1DE" w:themeFill="accent3" w:themeFillTint="32"/>
                    <w:jc w:val="left"/>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火灾</w:t>
                  </w:r>
                </w:p>
              </w:tc>
              <w:tc>
                <w:tcPr>
                  <w:tcW w:w="3665" w:type="dxa"/>
                  <w:vAlign w:val="top"/>
                </w:tcPr>
                <w:p>
                  <w:pPr>
                    <w:shd w:val="clear" w:color="auto" w:fill="EBF1DE" w:themeFill="accent3" w:themeFillTint="32"/>
                    <w:jc w:val="left"/>
                  </w:pPr>
                  <w:r>
                    <w:rPr>
                      <w:rFonts w:hint="eastAsia"/>
                    </w:rPr>
                    <w:t>运行控制；应急准备与响应</w:t>
                  </w:r>
                </w:p>
              </w:tc>
              <w:tc>
                <w:tcPr>
                  <w:tcW w:w="3265" w:type="dxa"/>
                  <w:vAlign w:val="top"/>
                </w:tcPr>
                <w:p>
                  <w:pPr>
                    <w:shd w:val="clear" w:color="auto" w:fill="EBF1DE" w:themeFill="accent3" w:themeFillTint="32"/>
                    <w:jc w:val="left"/>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特种设备管理：进行了定期检验未进行定期检验的有：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采用的标识方式：□MSDS危害告知标牌□其他</w:t>
            </w:r>
          </w:p>
          <w:p>
            <w:pPr>
              <w:shd w:val="clear" w:color="auto" w:fill="EBF1DE" w:themeFill="accent3" w:themeFillTint="32"/>
              <w:jc w:val="left"/>
            </w:pPr>
            <w:r>
              <w:rPr>
                <w:rFonts w:hint="eastAsia"/>
              </w:rPr>
              <w:t>可追溯性实现：□符合要求□存在不足，说明。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组织对产品和服务交付后活动的要求。□废物回收□最终处置□其他</w:t>
            </w:r>
          </w:p>
          <w:p>
            <w:pPr>
              <w:shd w:val="clear" w:color="auto" w:fill="EBF1DE" w:themeFill="accent3" w:themeFillTint="32"/>
            </w:pPr>
            <w:r>
              <w:rPr>
                <w:rFonts w:hint="eastAsia"/>
              </w:rPr>
              <w:t>交付后活动：</w:t>
            </w:r>
            <w:r>
              <w:rPr>
                <w:rFonts w:hint="eastAsia"/>
              </w:rPr>
              <w:sym w:font="Wingdings 2" w:char="0052"/>
            </w:r>
            <w:r>
              <w:rPr>
                <w:rFonts w:hint="eastAsia"/>
              </w:rPr>
              <w:t>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已发生的更改包括：□重要原材料□设备□检测设备□图纸□工艺□加工场所□其他</w:t>
            </w:r>
          </w:p>
          <w:p>
            <w:pPr>
              <w:shd w:val="clear" w:color="auto" w:fill="EBF1DE" w:themeFill="accent3" w:themeFillTint="32"/>
            </w:pPr>
            <w:r>
              <w:rPr>
                <w:rFonts w:hint="eastAsia"/>
              </w:rPr>
              <w:t>变更控制：□符合要求□存在不足，说明。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rPr>
                <w:rFonts w:hint="eastAsia" w:eastAsia="宋体"/>
                <w:lang w:val="en-US" w:eastAsia="zh-CN"/>
              </w:rPr>
            </w:pPr>
            <w:r>
              <w:rPr>
                <w:rFonts w:hint="eastAsia"/>
              </w:rPr>
              <w:sym w:font="Wingdings 2" w:char="0052"/>
            </w:r>
            <w:r>
              <w:rPr>
                <w:rFonts w:hint="eastAsia"/>
              </w:rPr>
              <w:t>火灾控制□危化品泄露□锅炉爆炸□环保设备故障□停水□停电</w:t>
            </w:r>
            <w:r>
              <w:rPr>
                <w:rFonts w:hint="eastAsia"/>
              </w:rPr>
              <w:sym w:font="Wingdings 2" w:char="0052"/>
            </w:r>
            <w:r>
              <w:rPr>
                <w:rFonts w:hint="eastAsia"/>
              </w:rPr>
              <w:t>其他</w:t>
            </w:r>
            <w:r>
              <w:rPr>
                <w:rFonts w:hint="eastAsia"/>
                <w:lang w:val="en-US" w:eastAsia="zh-CN"/>
              </w:rPr>
              <w:t xml:space="preserve"> 触电</w:t>
            </w:r>
            <w:bookmarkStart w:id="34" w:name="_GoBack"/>
            <w:bookmarkEnd w:id="34"/>
          </w:p>
          <w:p>
            <w:pPr>
              <w:shd w:val="clear" w:color="auto" w:fill="EBF1DE" w:themeFill="accent3" w:themeFillTint="32"/>
            </w:pPr>
            <w:r>
              <w:rPr>
                <w:rFonts w:hint="eastAsia"/>
              </w:rPr>
              <w:t>审核周期内发生过紧急情况：</w:t>
            </w:r>
            <w:r>
              <w:rPr>
                <w:rFonts w:hint="eastAsia"/>
              </w:rPr>
              <w:sym w:font="Wingdings 2" w:char="0052"/>
            </w:r>
            <w:r>
              <w:rPr>
                <w:rFonts w:hint="eastAsia"/>
              </w:rPr>
              <w:t>未发生□已发生：。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w:t>
            </w:r>
            <w:r>
              <w:rPr>
                <w:rFonts w:hint="eastAsia"/>
              </w:rPr>
              <w:t>年</w:t>
            </w:r>
            <w:r>
              <w:rPr>
                <w:rFonts w:hint="eastAsia"/>
                <w:lang w:val="en-US" w:eastAsia="zh-CN"/>
              </w:rPr>
              <w:t>2</w:t>
            </w:r>
            <w:r>
              <w:rPr>
                <w:rFonts w:hint="eastAsia"/>
              </w:rPr>
              <w:t>月</w:t>
            </w:r>
            <w:r>
              <w:rPr>
                <w:rFonts w:hint="eastAsia"/>
                <w:lang w:val="en-US" w:eastAsia="zh-CN"/>
              </w:rPr>
              <w:t>20</w:t>
            </w:r>
            <w:r>
              <w:rPr>
                <w:rFonts w:hint="eastAsia"/>
              </w:rPr>
              <w:t>日进行了</w:t>
            </w:r>
            <w:r>
              <w:rPr>
                <w:rFonts w:hint="eastAsia"/>
                <w:lang w:eastAsia="zh-CN"/>
              </w:rPr>
              <w:t>火灾事故</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rPr>
              <w:sym w:font="Wingdings 2" w:char="0052"/>
            </w:r>
            <w:r>
              <w:rPr>
                <w:rFonts w:hint="eastAsia"/>
              </w:rPr>
              <w:t>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rPr>
              <w:sym w:font="Wingdings 2" w:char="0052"/>
            </w:r>
            <w:r>
              <w:rPr>
                <w:rFonts w:hint="eastAsia"/>
              </w:rPr>
              <w:t>定期（每年）：</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10</w:t>
            </w:r>
            <w:r>
              <w:rPr>
                <w:rFonts w:hint="eastAsia"/>
              </w:rPr>
              <w:t>日</w:t>
            </w:r>
          </w:p>
          <w:p>
            <w:pPr>
              <w:shd w:val="clear" w:color="auto" w:fill="EBF1DE" w:themeFill="accent3" w:themeFillTint="32"/>
            </w:pP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实施的检测：□企业自检□第三方监测□主管部门抽查□其他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2</w:t>
            </w:r>
            <w:r>
              <w:rPr>
                <w:rFonts w:hint="eastAsia"/>
              </w:rPr>
              <w:t>月</w:t>
            </w:r>
            <w:r>
              <w:rPr>
                <w:rFonts w:hint="eastAsia"/>
                <w:lang w:val="en-US" w:eastAsia="zh-CN"/>
              </w:rPr>
              <w:t>10</w:t>
            </w:r>
            <w:r>
              <w:rPr>
                <w:rFonts w:hint="eastAsia"/>
              </w:rPr>
              <w:t>日实施了环境管理体系内部审核，对环境管理体系的符合性和有效性进行了审核。内审发现的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rPr>
              <w:t>□对所有班次的现场操作已审核。</w:t>
            </w:r>
          </w:p>
          <w:p>
            <w:pPr>
              <w:shd w:val="clear" w:color="auto" w:fill="EBF1DE" w:themeFill="accent3" w:themeFillTint="32"/>
            </w:pP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vAlign w:val="top"/>
          </w:tcPr>
          <w:p>
            <w:pPr>
              <w:shd w:val="clear" w:color="auto" w:fill="EBF1DE" w:themeFill="accent3" w:themeFillTint="32"/>
            </w:pPr>
            <w:r>
              <w:rPr>
                <w:rFonts w:hint="eastAsia"/>
              </w:rPr>
              <w:t>改进</w:t>
            </w:r>
          </w:p>
        </w:tc>
        <w:tc>
          <w:tcPr>
            <w:tcW w:w="8748" w:type="dxa"/>
            <w:shd w:val="clear" w:color="auto" w:fill="EBF1DE" w:themeFill="accent3" w:themeFillTint="32"/>
            <w:vAlign w:val="top"/>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vAlign w:val="top"/>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52"/>
            </w:r>
            <w:r>
              <w:rPr>
                <w:rFonts w:hint="eastAsia"/>
              </w:rPr>
              <w:t>相关方投诉</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t>1</w:t>
            </w:r>
          </w:p>
        </w:tc>
        <w:tc>
          <w:tcPr>
            <w:tcW w:w="780" w:type="dxa"/>
            <w:shd w:val="clear" w:color="auto" w:fill="EBF1DE" w:themeFill="accent3" w:themeFillTint="32"/>
          </w:tcPr>
          <w:p>
            <w:pPr>
              <w:shd w:val="clear" w:color="auto" w:fill="EBF1DE" w:themeFill="accent3" w:themeFillTint="32"/>
              <w:rPr>
                <w:lang w:eastAsia="ja-JP"/>
              </w:rPr>
            </w:pPr>
            <w:r>
              <w:t>1</w:t>
            </w:r>
          </w:p>
        </w:tc>
        <w:tc>
          <w:tcPr>
            <w:tcW w:w="779" w:type="dxa"/>
            <w:shd w:val="clear" w:color="auto" w:fill="EBF1DE" w:themeFill="accent3" w:themeFillTint="32"/>
            <w:vAlign w:val="center"/>
          </w:tcPr>
          <w:p>
            <w:pPr>
              <w:shd w:val="clear" w:color="auto" w:fill="EBF1DE" w:themeFill="accent3" w:themeFillTint="32"/>
              <w:rPr>
                <w:lang w:eastAsia="ja-JP"/>
              </w:rPr>
            </w:pPr>
            <w:r>
              <w:t>1</w:t>
            </w:r>
          </w:p>
        </w:tc>
        <w:tc>
          <w:tcPr>
            <w:tcW w:w="780" w:type="dxa"/>
            <w:shd w:val="clear" w:color="auto" w:fill="EBF1DE" w:themeFill="accent3" w:themeFillTint="32"/>
            <w:vAlign w:val="center"/>
          </w:tcPr>
          <w:p>
            <w:pPr>
              <w:shd w:val="clear" w:color="auto" w:fill="EBF1DE" w:themeFill="accent3" w:themeFillTint="32"/>
              <w:rPr>
                <w:lang w:eastAsia="ja-JP"/>
              </w:rPr>
            </w:pPr>
            <w:r>
              <w:t>1</w:t>
            </w:r>
          </w:p>
        </w:tc>
        <w:tc>
          <w:tcPr>
            <w:tcW w:w="780" w:type="dxa"/>
            <w:shd w:val="clear" w:color="auto" w:fill="EBF1DE" w:themeFill="accent3" w:themeFillTint="32"/>
            <w:vAlign w:val="center"/>
          </w:tcPr>
          <w:p>
            <w:pPr>
              <w:shd w:val="clear" w:color="auto" w:fill="EBF1DE" w:themeFill="accent3" w:themeFillTint="32"/>
              <w:rPr>
                <w:lang w:eastAsia="ja-JP"/>
              </w:rPr>
            </w:pPr>
            <w:r>
              <w:t>1</w:t>
            </w:r>
          </w:p>
        </w:tc>
        <w:tc>
          <w:tcPr>
            <w:tcW w:w="779" w:type="dxa"/>
            <w:shd w:val="clear" w:color="auto" w:fill="EBF1DE" w:themeFill="accent3" w:themeFillTint="32"/>
            <w:vAlign w:val="center"/>
          </w:tcPr>
          <w:p>
            <w:pPr>
              <w:shd w:val="clear" w:color="auto" w:fill="EBF1DE" w:themeFill="accent3" w:themeFillTint="32"/>
              <w:rPr>
                <w:lang w:eastAsia="ja-JP"/>
              </w:rPr>
            </w:pPr>
            <w:r>
              <w:t>1</w:t>
            </w:r>
          </w:p>
        </w:tc>
        <w:tc>
          <w:tcPr>
            <w:tcW w:w="780" w:type="dxa"/>
            <w:shd w:val="clear" w:color="auto" w:fill="EBF1DE" w:themeFill="accent3" w:themeFillTint="32"/>
            <w:vAlign w:val="center"/>
          </w:tcPr>
          <w:p>
            <w:pPr>
              <w:shd w:val="clear" w:color="auto" w:fill="EBF1DE" w:themeFill="accent3" w:themeFillTint="32"/>
              <w:rPr>
                <w:lang w:eastAsia="ja-JP"/>
              </w:rPr>
            </w:pPr>
            <w: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lang w:eastAsia="ja-JP"/>
              </w:rPr>
            </w:pPr>
            <w:r>
              <w:t>1</w:t>
            </w:r>
          </w:p>
        </w:tc>
        <w:tc>
          <w:tcPr>
            <w:tcW w:w="780" w:type="dxa"/>
            <w:shd w:val="clear" w:color="auto" w:fill="EBF1DE" w:themeFill="accent3" w:themeFillTint="32"/>
            <w:vAlign w:val="center"/>
          </w:tcPr>
          <w:p>
            <w:pPr>
              <w:shd w:val="clear" w:color="auto" w:fill="EBF1DE" w:themeFill="accent3" w:themeFillTint="32"/>
              <w:rPr>
                <w:lang w:eastAsia="ja-JP"/>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r>
              <w:t>1</w:t>
            </w:r>
          </w:p>
        </w:tc>
        <w:tc>
          <w:tcPr>
            <w:tcW w:w="780" w:type="dxa"/>
            <w:shd w:val="clear" w:color="auto" w:fill="EBF1DE" w:themeFill="accent3" w:themeFillTint="32"/>
            <w:vAlign w:val="center"/>
          </w:tcPr>
          <w:p>
            <w:pPr>
              <w:shd w:val="clear" w:color="auto" w:fill="EBF1DE" w:themeFill="accent3" w:themeFillTint="32"/>
              <w:rPr>
                <w:lang w:eastAsia="ja-JP"/>
              </w:rPr>
            </w:pPr>
            <w:r>
              <w:t>1</w:t>
            </w:r>
          </w:p>
        </w:tc>
        <w:tc>
          <w:tcPr>
            <w:tcW w:w="780" w:type="dxa"/>
            <w:shd w:val="clear" w:color="auto" w:fill="EBF1DE" w:themeFill="accent3" w:themeFillTint="32"/>
            <w:vAlign w:val="center"/>
          </w:tcPr>
          <w:p>
            <w:pPr>
              <w:shd w:val="clear" w:color="auto" w:fill="EBF1DE" w:themeFill="accent3" w:themeFillTint="32"/>
              <w:rPr>
                <w:lang w:eastAsia="ja-JP"/>
              </w:rPr>
            </w:pPr>
            <w:r>
              <w:t>1</w:t>
            </w:r>
          </w:p>
        </w:tc>
        <w:tc>
          <w:tcPr>
            <w:tcW w:w="779" w:type="dxa"/>
            <w:shd w:val="clear" w:color="auto" w:fill="EBF1DE" w:themeFill="accent3" w:themeFillTint="32"/>
            <w:vAlign w:val="center"/>
          </w:tcPr>
          <w:p>
            <w:pPr>
              <w:shd w:val="clear" w:color="auto" w:fill="EBF1DE" w:themeFill="accent3" w:themeFillTint="32"/>
              <w:rPr>
                <w:lang w:eastAsia="ja-JP"/>
              </w:rPr>
            </w:pPr>
            <w:r>
              <w:t>1</w:t>
            </w:r>
          </w:p>
        </w:tc>
        <w:tc>
          <w:tcPr>
            <w:tcW w:w="780" w:type="dxa"/>
            <w:shd w:val="clear" w:color="auto" w:fill="EBF1DE" w:themeFill="accent3" w:themeFillTint="32"/>
            <w:vAlign w:val="center"/>
          </w:tcPr>
          <w:p>
            <w:pPr>
              <w:shd w:val="clear" w:color="auto" w:fill="EBF1DE" w:themeFill="accent3" w:themeFillTint="32"/>
              <w:rPr>
                <w:rFonts w:hint="eastAsia" w:eastAsia="宋体"/>
                <w:lang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lang w:eastAsia="ja-JP"/>
              </w:rPr>
            </w:pPr>
            <w:r>
              <w:t>1</w:t>
            </w:r>
          </w:p>
        </w:tc>
        <w:tc>
          <w:tcPr>
            <w:tcW w:w="780" w:type="dxa"/>
            <w:shd w:val="clear" w:color="auto" w:fill="EBF1DE" w:themeFill="accent3" w:themeFillTint="32"/>
            <w:vAlign w:val="center"/>
          </w:tcPr>
          <w:p>
            <w:pPr>
              <w:shd w:val="clear" w:color="auto" w:fill="EBF1DE" w:themeFill="accent3" w:themeFillTint="32"/>
              <w:rPr>
                <w:lang w:eastAsia="ja-JP"/>
              </w:rPr>
            </w:pPr>
            <w:r>
              <w:t>1</w:t>
            </w:r>
          </w:p>
        </w:tc>
        <w:tc>
          <w:tcPr>
            <w:tcW w:w="780" w:type="dxa"/>
            <w:shd w:val="clear" w:color="auto" w:fill="EBF1DE" w:themeFill="accent3" w:themeFillTint="32"/>
            <w:vAlign w:val="center"/>
          </w:tcPr>
          <w:p>
            <w:pPr>
              <w:shd w:val="clear" w:color="auto" w:fill="EBF1DE" w:themeFill="accent3" w:themeFillTint="32"/>
              <w:rPr>
                <w:lang w:eastAsia="ja-JP"/>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w:t>
            </w:r>
            <w:r>
              <w:rPr>
                <w:rFonts w:hint="eastAsia"/>
                <w:lang w:val="en-US" w:eastAsia="zh-CN"/>
              </w:rPr>
              <w:t>OHSMS</w:t>
            </w:r>
            <w:r>
              <w:rPr>
                <w:rFonts w:hint="eastAsia"/>
              </w:rPr>
              <w:t>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A3"/>
                  </w:r>
                  <w:r>
                    <w:rPr>
                      <w:rFonts w:hint="eastAsia"/>
                    </w:rPr>
                    <w:t>工艺</w:t>
                  </w:r>
                  <w:r>
                    <w:rPr>
                      <w:rFonts w:hint="eastAsia"/>
                    </w:rPr>
                    <w:sym w:font="Wingdings 2" w:char="00A3"/>
                  </w:r>
                  <w:r>
                    <w:rPr>
                      <w:rFonts w:hint="eastAsia"/>
                    </w:rPr>
                    <w:t>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rFonts w:hint="eastAsia"/>
                <w:color w:val="auto"/>
                <w:sz w:val="21"/>
                <w:szCs w:val="21"/>
                <w:lang w:eastAsia="zh-CN"/>
              </w:rPr>
            </w:pPr>
            <w:r>
              <w:rPr>
                <w:rFonts w:hint="eastAsia"/>
                <w:color w:val="auto"/>
                <w:sz w:val="21"/>
                <w:szCs w:val="21"/>
                <w:lang w:eastAsia="zh-CN"/>
              </w:rPr>
              <w:t>守法诚信追求质量，预防污染保护环境；</w:t>
            </w:r>
          </w:p>
          <w:p>
            <w:pPr>
              <w:rPr>
                <w:rFonts w:hint="eastAsia"/>
                <w:color w:val="auto"/>
                <w:sz w:val="21"/>
                <w:szCs w:val="21"/>
                <w:lang w:val="en-US" w:eastAsia="zh-CN"/>
              </w:rPr>
            </w:pPr>
            <w:r>
              <w:rPr>
                <w:rFonts w:hint="eastAsia"/>
                <w:color w:val="auto"/>
                <w:sz w:val="21"/>
                <w:szCs w:val="21"/>
                <w:lang w:eastAsia="zh-CN"/>
              </w:rPr>
              <w:t>关爱员工健康安全，持续改进追求卓越。</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eastAsia="zh-CN"/>
              </w:rPr>
            </w:pPr>
            <w:r>
              <w:rPr>
                <w:rFonts w:hint="eastAsia"/>
              </w:rPr>
              <w:t>职业健康的主管部门是——</w:t>
            </w:r>
            <w:r>
              <w:rPr>
                <w:rFonts w:hint="eastAsia"/>
                <w:lang w:eastAsia="zh-CN"/>
              </w:rPr>
              <w:t>办公室</w:t>
            </w:r>
          </w:p>
          <w:p>
            <w:pPr>
              <w:rPr>
                <w:rFonts w:hint="eastAsia" w:eastAsia="宋体"/>
                <w:lang w:eastAsia="zh-CN"/>
              </w:rPr>
            </w:pPr>
            <w:r>
              <w:rPr>
                <w:rFonts w:hint="eastAsia"/>
              </w:rPr>
              <w:t>安全的主管部门是——</w:t>
            </w:r>
            <w:r>
              <w:rPr>
                <w:rFonts w:hint="eastAsia"/>
                <w:lang w:eastAsia="zh-CN"/>
              </w:rPr>
              <w:t>办公室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eastAsia="zh-CN"/>
              </w:rPr>
            </w:pPr>
            <w:r>
              <w:rPr>
                <w:rFonts w:hint="eastAsia"/>
              </w:rPr>
              <w:t>员工代表是——</w:t>
            </w:r>
            <w:r>
              <w:rPr>
                <w:rFonts w:hint="eastAsia"/>
                <w:lang w:eastAsia="zh-CN"/>
              </w:rPr>
              <w:t>刘风真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ascii="Times New Roman" w:hAnsi="Times New Roman" w:eastAsia="宋体" w:cs="Times New Roman"/>
                    </w:rPr>
                  </w:pPr>
                  <w:r>
                    <w:rPr>
                      <w:rFonts w:hint="eastAsia" w:ascii="Times New Roman" w:hAnsi="Times New Roman" w:eastAsia="宋体" w:cs="Times New Roman"/>
                    </w:rPr>
                    <w:t>风险：公司目前人员特别是优秀人才被外单位吸引离开的情况还是存在，对公司是比较大的损失。员工业务素质在一定程度上存在参差不齐的情况，加上绩效考核不能有效落实，会对工作完成质量造成不好的影响。</w:t>
                  </w:r>
                </w:p>
                <w:p>
                  <w:pPr>
                    <w:rPr>
                      <w:rFonts w:hint="eastAsia" w:ascii="Times New Roman" w:hAnsi="Times New Roman" w:eastAsia="宋体" w:cs="Times New Roman"/>
                    </w:rPr>
                  </w:pPr>
                </w:p>
              </w:tc>
              <w:tc>
                <w:tcPr>
                  <w:tcW w:w="3965" w:type="dxa"/>
                  <w:vAlign w:val="top"/>
                </w:tcPr>
                <w:p>
                  <w:pPr>
                    <w:rPr>
                      <w:rFonts w:hint="eastAsia" w:ascii="Times New Roman" w:hAnsi="Times New Roman" w:eastAsia="宋体" w:cs="Times New Roman"/>
                    </w:rPr>
                  </w:pPr>
                  <w:r>
                    <w:rPr>
                      <w:rFonts w:hint="eastAsia" w:ascii="Times New Roman" w:hAnsi="Times New Roman" w:eastAsia="宋体" w:cs="Times New Roman"/>
                    </w:rPr>
                    <w:t>1.各部门要及时关注员工的心理变换，注意工作方式，创造良好的工作环境，提高员工的归属感</w:t>
                  </w:r>
                </w:p>
                <w:p>
                  <w:pPr>
                    <w:rPr>
                      <w:rFonts w:hint="eastAsia" w:ascii="Times New Roman" w:hAnsi="Times New Roman" w:eastAsia="宋体" w:cs="Times New Roman"/>
                    </w:rPr>
                  </w:pPr>
                  <w:r>
                    <w:rPr>
                      <w:rFonts w:hint="eastAsia" w:ascii="Times New Roman" w:hAnsi="Times New Roman" w:eastAsia="宋体" w:cs="Times New Roman"/>
                    </w:rPr>
                    <w:t>2.人资部做好人员的储备，防止人员流失后给公司带来的风险；</w:t>
                  </w:r>
                </w:p>
                <w:p>
                  <w:pPr>
                    <w:rPr>
                      <w:rFonts w:hint="eastAsia" w:ascii="Times New Roman" w:hAnsi="Times New Roman" w:eastAsia="宋体" w:cs="Times New Roman"/>
                    </w:rPr>
                  </w:pPr>
                </w:p>
              </w:tc>
              <w:tc>
                <w:tcPr>
                  <w:tcW w:w="1717" w:type="dxa"/>
                  <w:vAlign w:val="top"/>
                </w:tcPr>
                <w:p>
                  <w:pPr>
                    <w:rPr>
                      <w:rFonts w:hint="eastAsia" w:ascii="Times New Roman" w:hAnsi="Times New Roman" w:eastAsia="宋体" w:cs="Times New Roma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ascii="Times New Roman" w:hAnsi="Times New Roman" w:eastAsia="宋体" w:cs="Times New Roman"/>
                    </w:rPr>
                    <w:t>机遇：公司目前主要人员还算稳定，各项绩效考核能顺利开展，为公司的发展提供一个比较好的基础。</w:t>
                  </w:r>
                </w:p>
              </w:tc>
              <w:tc>
                <w:tcPr>
                  <w:tcW w:w="3965" w:type="dxa"/>
                </w:tcPr>
                <w:p>
                  <w:r>
                    <w:rPr>
                      <w:rFonts w:hint="eastAsia" w:ascii="Times New Roman" w:hAnsi="Times New Roman" w:eastAsia="宋体" w:cs="Times New Roman"/>
                    </w:rPr>
                    <w:t>各职能部门加强绩效考核的有效开展，通过考核促进员工的工作积极性，提高业务素质。</w:t>
                  </w:r>
                </w:p>
              </w:tc>
              <w:tc>
                <w:tcPr>
                  <w:tcW w:w="1717" w:type="dxa"/>
                </w:tcPr>
                <w:p>
                  <w:pPr>
                    <w:rPr>
                      <w:rFonts w:hint="eastAsia" w:eastAsia="宋体"/>
                      <w:lang w:eastAsia="zh-CN"/>
                    </w:rPr>
                  </w:pPr>
                  <w:r>
                    <w:rPr>
                      <w:rFonts w:hint="eastAsia"/>
                      <w:lang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w:t>
            </w:r>
            <w:r>
              <w:rPr>
                <w:rFonts w:hint="eastAsia"/>
              </w:rPr>
              <w:sym w:font="Wingdings 2" w:char="0052"/>
            </w:r>
            <w:r>
              <w:rPr>
                <w:rFonts w:hint="eastAsia"/>
              </w:rPr>
              <w:t>触电□化学伤害□噪声□粉尘□危险作业□高低温□危化品泄露□压力容器爆炸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center"/>
                </w:tcPr>
                <w:p>
                  <w:pPr>
                    <w:rPr>
                      <w:rFonts w:hint="eastAsia" w:ascii="Times New Roman" w:hAnsi="Times New Roman" w:eastAsia="宋体" w:cs="Times New Roman"/>
                    </w:rPr>
                  </w:pPr>
                  <w:r>
                    <w:rPr>
                      <w:rFonts w:hint="eastAsia" w:ascii="Times New Roman" w:hAnsi="Times New Roman" w:eastAsia="宋体" w:cs="Times New Roman"/>
                    </w:rPr>
                    <w:t>轻伤事故为0；</w:t>
                  </w:r>
                </w:p>
              </w:tc>
              <w:tc>
                <w:tcPr>
                  <w:tcW w:w="3136" w:type="dxa"/>
                  <w:vMerge w:val="restart"/>
                  <w:shd w:val="clear" w:color="auto" w:fill="auto"/>
                  <w:vAlign w:val="center"/>
                </w:tcPr>
                <w:p>
                  <w:pPr>
                    <w:rPr>
                      <w:rFonts w:hint="eastAsia" w:ascii="Times New Roman" w:hAnsi="Times New Roman" w:eastAsia="宋体" w:cs="Times New Roman"/>
                    </w:rPr>
                  </w:pPr>
                  <w:r>
                    <w:rPr>
                      <w:rFonts w:hint="eastAsia" w:ascii="Times New Roman" w:hAnsi="Times New Roman" w:eastAsia="宋体" w:cs="Times New Roman"/>
                    </w:rPr>
                    <w:t>1、严格执行《消防控制程序》、《安全用电管理程序》中有关防止火灾、</w:t>
                  </w:r>
                  <w:r>
                    <w:rPr>
                      <w:rFonts w:hint="eastAsia" w:ascii="Times New Roman" w:hAnsi="Times New Roman" w:eastAsia="宋体" w:cs="Times New Roman"/>
                      <w:lang w:val="en-US" w:eastAsia="zh-CN"/>
                    </w:rPr>
                    <w:t>重大安全事故</w:t>
                  </w:r>
                  <w:r>
                    <w:rPr>
                      <w:rFonts w:hint="eastAsia" w:ascii="Times New Roman" w:hAnsi="Times New Roman" w:eastAsia="宋体" w:cs="Times New Roman"/>
                    </w:rPr>
                    <w:t>的规定；</w:t>
                  </w:r>
                </w:p>
                <w:p>
                  <w:pPr>
                    <w:rPr>
                      <w:rFonts w:hint="eastAsia" w:ascii="Times New Roman" w:hAnsi="Times New Roman" w:eastAsia="宋体" w:cs="Times New Roman"/>
                    </w:rPr>
                  </w:pPr>
                  <w:r>
                    <w:rPr>
                      <w:rFonts w:hint="eastAsia" w:ascii="Times New Roman" w:hAnsi="Times New Roman" w:eastAsia="宋体" w:cs="Times New Roman"/>
                    </w:rPr>
                    <w:t>2、公司成立防火组织和义务消防队，并定期组织培训，必要时进行演练；</w:t>
                  </w:r>
                </w:p>
                <w:p>
                  <w:pPr>
                    <w:rPr>
                      <w:rFonts w:hint="eastAsia" w:ascii="Times New Roman" w:hAnsi="Times New Roman" w:eastAsia="宋体" w:cs="Times New Roman"/>
                    </w:rPr>
                  </w:pPr>
                  <w:r>
                    <w:rPr>
                      <w:rFonts w:hint="eastAsia" w:ascii="Times New Roman" w:hAnsi="Times New Roman" w:eastAsia="宋体" w:cs="Times New Roman"/>
                    </w:rPr>
                    <w:t>3、原则上</w:t>
                  </w:r>
                  <w:r>
                    <w:rPr>
                      <w:rFonts w:hint="eastAsia" w:ascii="Times New Roman" w:hAnsi="Times New Roman" w:eastAsia="宋体" w:cs="Times New Roman"/>
                      <w:lang w:val="en-US" w:eastAsia="zh-CN"/>
                    </w:rPr>
                    <w:t>办公室</w:t>
                  </w:r>
                  <w:r>
                    <w:rPr>
                      <w:rFonts w:hint="eastAsia" w:ascii="Times New Roman" w:hAnsi="Times New Roman" w:eastAsia="宋体" w:cs="Times New Roman"/>
                    </w:rPr>
                    <w:t>禁止存放危险化学品，特殊情况如有危险化学品，则在指定的地点存放，禁止任何火源，专人管理；</w:t>
                  </w:r>
                </w:p>
                <w:p>
                  <w:pPr>
                    <w:rPr>
                      <w:rFonts w:hint="eastAsia" w:ascii="Times New Roman" w:hAnsi="Times New Roman" w:eastAsia="宋体" w:cs="Times New Roman"/>
                    </w:rPr>
                  </w:pPr>
                  <w:r>
                    <w:rPr>
                      <w:rFonts w:hint="eastAsia" w:ascii="Times New Roman" w:hAnsi="Times New Roman" w:eastAsia="宋体" w:cs="Times New Roman"/>
                    </w:rPr>
                    <w:t>4、员工离开后关闭所有电源，并进行自检，看是否有未灭烟头等火源；</w:t>
                  </w:r>
                </w:p>
                <w:p>
                  <w:pPr>
                    <w:rPr>
                      <w:rFonts w:hint="eastAsia" w:ascii="Times New Roman" w:hAnsi="Times New Roman" w:eastAsia="宋体" w:cs="Times New Roman"/>
                    </w:rPr>
                  </w:pPr>
                  <w:r>
                    <w:rPr>
                      <w:rFonts w:hint="eastAsia" w:ascii="Times New Roman" w:hAnsi="Times New Roman" w:eastAsia="宋体" w:cs="Times New Roman"/>
                    </w:rPr>
                    <w:t>5、由专职电工每季度对公司的电器设备及电线电路进行一次检查，</w:t>
                  </w:r>
                  <w:r>
                    <w:rPr>
                      <w:rFonts w:hint="eastAsia" w:ascii="Times New Roman" w:hAnsi="Times New Roman" w:eastAsia="宋体" w:cs="Times New Roman"/>
                      <w:lang w:eastAsia="zh-CN"/>
                    </w:rPr>
                    <w:t>行政部</w:t>
                  </w:r>
                  <w:r>
                    <w:rPr>
                      <w:rFonts w:hint="eastAsia" w:ascii="Times New Roman" w:hAnsi="Times New Roman" w:eastAsia="宋体" w:cs="Times New Roman"/>
                    </w:rPr>
                    <w:t>其他人员、值班人员随时进行检查，发现隐患及时处理；</w:t>
                  </w:r>
                </w:p>
                <w:p>
                  <w:pPr>
                    <w:rPr>
                      <w:rFonts w:hint="eastAsia" w:ascii="Times New Roman" w:hAnsi="Times New Roman" w:eastAsia="宋体" w:cs="Times New Roman"/>
                      <w:lang w:val="en-GB"/>
                    </w:rPr>
                  </w:pPr>
                  <w:r>
                    <w:rPr>
                      <w:rFonts w:hint="eastAsia" w:ascii="Times New Roman" w:hAnsi="Times New Roman" w:eastAsia="宋体" w:cs="Times New Roman"/>
                    </w:rPr>
                    <w:t>6、配备灭火器等消防设施。</w:t>
                  </w:r>
                </w:p>
              </w:tc>
              <w:tc>
                <w:tcPr>
                  <w:tcW w:w="1350" w:type="dxa"/>
                  <w:shd w:val="clear" w:color="auto" w:fill="auto"/>
                  <w:vAlign w:val="center"/>
                </w:tcPr>
                <w:p>
                  <w:pPr>
                    <w:rPr>
                      <w:rFonts w:hint="eastAsia" w:eastAsia="宋体"/>
                      <w:lang w:val="en-GB" w:eastAsia="zh-CN"/>
                    </w:rPr>
                  </w:pPr>
                  <w:r>
                    <w:rPr>
                      <w:rFonts w:hint="eastAsia"/>
                      <w:lang w:val="en-GB" w:eastAsia="zh-CN"/>
                    </w:rPr>
                    <w:t>各部门</w:t>
                  </w:r>
                </w:p>
              </w:tc>
              <w:tc>
                <w:tcPr>
                  <w:tcW w:w="1774" w:type="dxa"/>
                  <w:shd w:val="clear" w:color="auto" w:fill="auto"/>
                  <w:vAlign w:val="center"/>
                </w:tcPr>
                <w:p>
                  <w:pPr>
                    <w:jc w:val="center"/>
                    <w:rPr>
                      <w:rFonts w:hint="eastAsia" w:ascii="宋体" w:hAnsi="宋体" w:eastAsia="宋体"/>
                      <w:lang w:val="en-GB" w:eastAsia="zh-CN"/>
                    </w:rPr>
                  </w:pPr>
                  <w:r>
                    <w:rPr>
                      <w:rFonts w:hint="eastAsia" w:ascii="宋体" w:hAnsi="宋体"/>
                      <w:lang w:val="en-GB"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center"/>
                </w:tcPr>
                <w:p>
                  <w:pPr>
                    <w:rPr>
                      <w:rFonts w:hint="eastAsia" w:ascii="Times New Roman" w:hAnsi="Times New Roman" w:eastAsia="宋体" w:cs="Times New Roman"/>
                    </w:rPr>
                  </w:pPr>
                  <w:r>
                    <w:rPr>
                      <w:rFonts w:hint="eastAsia" w:ascii="Times New Roman" w:hAnsi="Times New Roman" w:eastAsia="宋体" w:cs="Times New Roman"/>
                    </w:rPr>
                    <w:t>火灾及重大安全事故为0</w:t>
                  </w:r>
                </w:p>
              </w:tc>
              <w:tc>
                <w:tcPr>
                  <w:tcW w:w="3136" w:type="dxa"/>
                  <w:vMerge w:val="continue"/>
                  <w:shd w:val="clear" w:color="auto" w:fill="auto"/>
                  <w:vAlign w:val="center"/>
                </w:tcPr>
                <w:p>
                  <w:pPr>
                    <w:rPr>
                      <w:rFonts w:hint="eastAsia" w:ascii="Times New Roman" w:hAnsi="Times New Roman" w:eastAsia="宋体" w:cs="Times New Roman"/>
                    </w:rPr>
                  </w:pPr>
                </w:p>
              </w:tc>
              <w:tc>
                <w:tcPr>
                  <w:tcW w:w="1350" w:type="dxa"/>
                  <w:shd w:val="clear" w:color="auto" w:fill="auto"/>
                  <w:vAlign w:val="center"/>
                </w:tcPr>
                <w:p>
                  <w:pPr>
                    <w:rPr>
                      <w:rFonts w:hint="eastAsia" w:ascii="宋体" w:hAnsi="宋体" w:eastAsia="宋体"/>
                      <w:lang w:eastAsia="zh-CN"/>
                    </w:rPr>
                  </w:pPr>
                  <w:r>
                    <w:rPr>
                      <w:rFonts w:hint="eastAsia" w:ascii="宋体" w:hAnsi="宋体"/>
                      <w:lang w:eastAsia="zh-CN"/>
                    </w:rPr>
                    <w:t>各部门</w:t>
                  </w:r>
                </w:p>
              </w:tc>
              <w:tc>
                <w:tcPr>
                  <w:tcW w:w="1774" w:type="dxa"/>
                  <w:shd w:val="clear" w:color="auto" w:fill="auto"/>
                  <w:vAlign w:val="center"/>
                </w:tcPr>
                <w:p>
                  <w:pPr>
                    <w:jc w:val="center"/>
                    <w:rPr>
                      <w:rFonts w:hint="eastAsia" w:ascii="宋体" w:hAnsi="宋体" w:eastAsia="宋体"/>
                      <w:lang w:eastAsia="zh-CN"/>
                    </w:rPr>
                  </w:pPr>
                  <w:r>
                    <w:rPr>
                      <w:rFonts w:hint="eastAsia" w:ascii="宋体" w:hAnsi="宋体"/>
                      <w:lang w:eastAsia="zh-CN"/>
                    </w:rPr>
                    <w:t>已完成</w:t>
                  </w:r>
                </w:p>
              </w:tc>
            </w:tr>
          </w:tbl>
          <w:p>
            <w:r>
              <w:rPr>
                <w:rFonts w:hint="eastAsia"/>
              </w:rPr>
              <w:sym w:font="Wingdings 2" w:char="0052"/>
            </w:r>
            <w:r>
              <w:rPr>
                <w:rFonts w:hint="eastAsia"/>
              </w:rPr>
              <w:t>目标已实现</w:t>
            </w:r>
          </w:p>
          <w:p>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组织的资源状况：人力资源自然资源基础设施技术财务资源。</w:t>
            </w:r>
          </w:p>
          <w:p>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300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rPr>
                <w:u w:val="single"/>
              </w:rPr>
            </w:pPr>
            <w:r>
              <w:rPr>
                <w:rFonts w:hint="eastAsia"/>
              </w:rPr>
              <w:t>主要生产设备有：</w:t>
            </w:r>
            <w:r>
              <w:rPr>
                <w:rFonts w:hint="eastAsia"/>
                <w:u w:val="single"/>
              </w:rPr>
              <w:t>（</w:t>
            </w:r>
            <w:r>
              <w:rPr>
                <w:rFonts w:hint="eastAsia"/>
                <w:u w:val="single"/>
                <w:lang w:eastAsia="zh-CN"/>
              </w:rPr>
              <w:t>办公桌椅、电脑、打印机</w:t>
            </w:r>
            <w:r>
              <w:rPr>
                <w:rFonts w:hint="eastAsia"/>
                <w:u w:val="single"/>
              </w:rPr>
              <w:t>）</w:t>
            </w:r>
          </w:p>
          <w:p>
            <w:r>
              <w:rPr>
                <w:rFonts w:hint="eastAsia"/>
              </w:rPr>
              <w:t>主要安全装置有：</w:t>
            </w:r>
          </w:p>
          <w:p>
            <w:r>
              <w:rPr>
                <w:rFonts w:hint="eastAsia"/>
              </w:rPr>
              <w:t>急停按钮光栅联锁装置漏电开关报警系统消防系统不适用</w:t>
            </w:r>
          </w:p>
          <w:p>
            <w:pPr>
              <w:rPr>
                <w:u w:val="single"/>
              </w:rPr>
            </w:pP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A3"/>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组织已建立了文件化的职业健康安全管理体系。对自编文件的编制、审批、发放、变更和作废进行了控制。体系文件受控体系文件基本受控，存在问题：</w:t>
            </w:r>
          </w:p>
          <w:p>
            <w:r>
              <w:rPr>
                <w:rFonts w:hint="eastAsia"/>
              </w:rPr>
              <w:t>对环境相关的外来文件（法律法规、产品标准）进行了识别和贯彻。</w:t>
            </w:r>
          </w:p>
          <w:p>
            <w:r>
              <w:rPr>
                <w:rFonts w:hint="eastAsia"/>
              </w:rPr>
              <w:t>□法律法规获取充分，</w:t>
            </w:r>
            <w:r>
              <w:rPr>
                <w:rFonts w:hint="eastAsia"/>
              </w:rPr>
              <w:sym w:font="Wingdings 2" w:char="0052"/>
            </w:r>
            <w:r>
              <w:rPr>
                <w:rFonts w:hint="eastAsia"/>
              </w:rPr>
              <w:t>法律法规获取有遗漏，缺少：</w:t>
            </w:r>
          </w:p>
          <w:p>
            <w:r>
              <w:rPr>
                <w:rFonts w:hint="eastAsia"/>
              </w:rPr>
              <w:t>“中华人民共和国安全生产法”、“中华人民共和国未成年人保护法”、“中华人民共和国噪声污染防治法”等法律法规和其他要求，不是现行有效版本。</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sym w:font="Wingdings 2" w:char="0052"/>
            </w:r>
            <w:r>
              <w:rPr>
                <w:rFonts w:hint="eastAsia"/>
              </w:rPr>
              <w:t>消除危险源；</w:t>
            </w:r>
          </w:p>
          <w:p>
            <w:r>
              <w:rPr>
                <w:rFonts w:hint="eastAsia" w:ascii="Wingdings" w:hAnsi="Wingdings"/>
                <w:lang w:eastAsia="zh-CN"/>
              </w:rPr>
              <w:sym w:font="Wingdings 2" w:char="00A3"/>
            </w:r>
            <w:r>
              <w:rPr>
                <w:rFonts w:hint="eastAsia"/>
              </w:rPr>
              <w:t>用低危害材料、工艺、运行或设备替代；</w:t>
            </w:r>
          </w:p>
          <w:p>
            <w:r>
              <w:rPr>
                <w:rFonts w:hint="eastAsia" w:ascii="Wingdings" w:hAnsi="Wingdings"/>
                <w:lang w:eastAsia="zh-CN"/>
              </w:rPr>
              <w:sym w:font="Wingdings 2" w:char="00A3"/>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52"/>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rPr>
              <w:t>□符合要求□存在不足，说明。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sym w:font="Wingdings 2" w:char="0052"/>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sym w:font="Wingdings 2" w:char="0052"/>
            </w:r>
            <w:r>
              <w:rPr>
                <w:rFonts w:hint="eastAsia"/>
              </w:rPr>
              <w:t>出入控制</w:t>
            </w:r>
            <w:r>
              <w:rPr>
                <w:rFonts w:hint="eastAsia" w:ascii="Wingdings" w:hAnsi="Wingdings"/>
                <w:lang w:eastAsia="zh-CN"/>
              </w:rPr>
              <w:t>□</w:t>
            </w:r>
            <w:r>
              <w:rPr>
                <w:rFonts w:hint="eastAsia"/>
              </w:rPr>
              <w:t>其他</w:t>
            </w:r>
          </w:p>
          <w:p>
            <w:pPr>
              <w:jc w:val="left"/>
              <w:rPr>
                <w:rFonts w:ascii="Times New Roman" w:hAnsi="Times New Roman" w:eastAsia="宋体" w:cs="Times New Roman"/>
                <w:kern w:val="2"/>
                <w:sz w:val="21"/>
                <w:szCs w:val="24"/>
                <w:lang w:val="en-US" w:eastAsia="zh-CN" w:bidi="ar-SA"/>
              </w:rPr>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触电</w:t>
                  </w:r>
                </w:p>
              </w:tc>
              <w:tc>
                <w:tcPr>
                  <w:tcW w:w="4725" w:type="dxa"/>
                  <w:vAlign w:val="top"/>
                </w:tcPr>
                <w:p>
                  <w:pPr>
                    <w:jc w:val="left"/>
                  </w:pPr>
                  <w:r>
                    <w:rPr>
                      <w:rFonts w:hint="eastAsia"/>
                      <w:lang w:eastAsia="zh-CN"/>
                    </w:rPr>
                    <w:t>☑</w:t>
                  </w:r>
                  <w:r>
                    <w:rPr>
                      <w:rFonts w:hint="eastAsia"/>
                    </w:rPr>
                    <w:t>漏电保护□绝缘用具检测</w:t>
                  </w:r>
                </w:p>
              </w:tc>
              <w:tc>
                <w:tcPr>
                  <w:tcW w:w="2205" w:type="dxa"/>
                </w:tcPr>
                <w:p>
                  <w:pPr>
                    <w:jc w:val="left"/>
                    <w:rPr>
                      <w:rFonts w:hint="eastAsia" w:eastAsia="宋体"/>
                      <w:lang w:eastAsia="zh-CN"/>
                    </w:rPr>
                  </w:pPr>
                  <w:r>
                    <w:rPr>
                      <w:rFonts w:hint="eastAsia"/>
                      <w:lang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火灾</w:t>
                  </w:r>
                </w:p>
              </w:tc>
              <w:tc>
                <w:tcPr>
                  <w:tcW w:w="4725" w:type="dxa"/>
                  <w:vAlign w:val="top"/>
                </w:tcPr>
                <w:p>
                  <w:pPr>
                    <w:jc w:val="left"/>
                  </w:pPr>
                  <w:r>
                    <w:rPr>
                      <w:rFonts w:hint="eastAsia"/>
                      <w:lang w:val="en-US" w:eastAsia="zh-CN"/>
                    </w:rPr>
                    <w:t>管理方案、应急预案</w:t>
                  </w:r>
                </w:p>
              </w:tc>
              <w:tc>
                <w:tcPr>
                  <w:tcW w:w="2205" w:type="dxa"/>
                </w:tcPr>
                <w:p>
                  <w:pPr>
                    <w:jc w:val="left"/>
                    <w:rPr>
                      <w:rFonts w:hint="eastAsia" w:eastAsia="宋体"/>
                      <w:lang w:eastAsia="zh-CN"/>
                    </w:rPr>
                  </w:pPr>
                  <w:r>
                    <w:rPr>
                      <w:rFonts w:hint="eastAsia"/>
                      <w:lang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rPr>
                <w:rFonts w:ascii="Times New Roman" w:hAnsi="Times New Roman" w:eastAsia="宋体" w:cs="Times New Roman"/>
                <w:kern w:val="2"/>
                <w:sz w:val="21"/>
                <w:szCs w:val="24"/>
                <w:lang w:val="en-US" w:eastAsia="zh-CN" w:bidi="ar-SA"/>
              </w:rPr>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rPr>
                <w:rFonts w:ascii="Times New Roman" w:hAnsi="Times New Roman" w:eastAsia="宋体" w:cs="Times New Roman"/>
                <w:kern w:val="2"/>
                <w:sz w:val="21"/>
                <w:szCs w:val="24"/>
                <w:lang w:val="en-US" w:eastAsia="zh-CN" w:bidi="ar-SA"/>
              </w:rPr>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rPr>
                <w:rFonts w:ascii="Times New Roman" w:hAnsi="Times New Roman" w:eastAsia="宋体" w:cs="Times New Roman"/>
                <w:kern w:val="2"/>
                <w:sz w:val="21"/>
                <w:szCs w:val="24"/>
                <w:lang w:val="en-US" w:eastAsia="zh-CN" w:bidi="ar-SA"/>
              </w:rPr>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组织应在生产和服务提供期间对危化品的采购、运输、使用、储存的危险源进行控制，以确保符合MSDS和法规要求。</w:t>
            </w:r>
          </w:p>
          <w:p>
            <w:pPr>
              <w:jc w:val="left"/>
              <w:rPr>
                <w:rFonts w:ascii="Times New Roman" w:hAnsi="Times New Roman" w:eastAsia="宋体" w:cs="Times New Roman"/>
                <w:kern w:val="2"/>
                <w:sz w:val="21"/>
                <w:szCs w:val="24"/>
                <w:lang w:val="en-US" w:eastAsia="zh-CN" w:bidi="ar-SA"/>
              </w:rPr>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rPr>
                <w:rFonts w:ascii="Times New Roman" w:hAnsi="Times New Roman" w:eastAsia="宋体" w:cs="Times New Roman"/>
                <w:kern w:val="2"/>
                <w:sz w:val="21"/>
                <w:szCs w:val="24"/>
                <w:lang w:val="en-US" w:eastAsia="zh-CN" w:bidi="ar-SA"/>
              </w:rPr>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pPr>
              <w:rPr>
                <w:rFonts w:ascii="Times New Roman" w:hAnsi="Times New Roman" w:eastAsia="宋体" w:cs="Times New Roman"/>
                <w:kern w:val="2"/>
                <w:sz w:val="21"/>
                <w:szCs w:val="24"/>
                <w:lang w:val="en-US" w:eastAsia="zh-CN" w:bidi="ar-SA"/>
              </w:rPr>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pPr>
              <w:rPr>
                <w:rFonts w:hint="eastAsia" w:eastAsia="宋体"/>
                <w:lang w:val="en-US" w:eastAsia="zh-CN"/>
              </w:rPr>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sym w:font="Wingdings 2" w:char="0052"/>
            </w:r>
            <w:r>
              <w:rPr>
                <w:rFonts w:hint="eastAsia"/>
              </w:rPr>
              <w:t>其他</w:t>
            </w:r>
            <w:r>
              <w:rPr>
                <w:rFonts w:hint="eastAsia"/>
                <w:lang w:val="en-US" w:eastAsia="zh-CN"/>
              </w:rPr>
              <w:t xml:space="preserve"> 触电</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2022</w:t>
            </w:r>
            <w:r>
              <w:rPr>
                <w:rFonts w:hint="eastAsia"/>
              </w:rPr>
              <w:t>年</w:t>
            </w:r>
            <w:r>
              <w:rPr>
                <w:rFonts w:hint="eastAsia"/>
                <w:lang w:val="en-US" w:eastAsia="zh-CN"/>
              </w:rPr>
              <w:t>2</w:t>
            </w:r>
            <w:r>
              <w:rPr>
                <w:rFonts w:hint="eastAsia"/>
              </w:rPr>
              <w:t>月</w:t>
            </w:r>
            <w:r>
              <w:rPr>
                <w:rFonts w:hint="eastAsia"/>
                <w:lang w:val="en-US" w:eastAsia="zh-CN"/>
              </w:rPr>
              <w:t>20</w:t>
            </w:r>
            <w:r>
              <w:rPr>
                <w:rFonts w:hint="eastAsia"/>
              </w:rPr>
              <w:t>日进行了</w:t>
            </w:r>
            <w:r>
              <w:rPr>
                <w:rFonts w:hint="eastAsia"/>
                <w:lang w:eastAsia="zh-CN"/>
              </w:rPr>
              <w:t>火灾应急</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vAlign w:val="top"/>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sym w:font="Wingdings 2" w:char="0052"/>
            </w:r>
            <w:r>
              <w:rPr>
                <w:rFonts w:hint="eastAsia"/>
              </w:rPr>
              <w:t>定期（每年）：</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10</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实施的检测：企业自检第三方监测主管部门抽查其他</w:t>
            </w:r>
          </w:p>
          <w:p>
            <w:r>
              <w:rPr>
                <w:rFonts w:hint="eastAsia"/>
              </w:rPr>
              <w:t>《作业场所有害物质监测报告》编号：。</w:t>
            </w:r>
          </w:p>
          <w:p>
            <w:r>
              <w:rPr>
                <w:rFonts w:hint="eastAsia"/>
              </w:rPr>
              <w:t>职业病体检：入职离职在职（定期）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2</w:t>
            </w:r>
            <w:r>
              <w:rPr>
                <w:rFonts w:hint="eastAsia"/>
              </w:rPr>
              <w:t>月</w:t>
            </w:r>
            <w:r>
              <w:rPr>
                <w:rFonts w:hint="eastAsia"/>
                <w:lang w:val="en-US" w:eastAsia="zh-CN"/>
              </w:rPr>
              <w:t>10</w:t>
            </w:r>
            <w:r>
              <w:rPr>
                <w:rFonts w:hint="eastAsia"/>
              </w:rPr>
              <w:t>日实施了职业健康安全管理体系内部审核，对职业健康安全管理体系的符合性和有效性进行了审核。内审发现的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组织将管理评审的改进措施的信息沟通给：相关的工作人员员工代表其他相关方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vAlign w:val="top"/>
          </w:tcPr>
          <w:p>
            <w:r>
              <w:rPr>
                <w:rFonts w:hint="eastAsia"/>
              </w:rPr>
              <w:t>组织已确定和选择改进机会，并采取必要措施改进职业健康安全管理体系，实现其职业健康安全管理体系的预期结果。</w:t>
            </w:r>
          </w:p>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sym w:font="Wingdings 2" w:char="00A3"/>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sym w:font="Wingdings 2" w:char="0052"/>
            </w:r>
            <w:r>
              <w:rPr>
                <w:rFonts w:hint="eastAsia"/>
              </w:rPr>
              <w:t>相关方投诉</w:t>
            </w:r>
            <w:r>
              <w:rPr>
                <w:rFonts w:hint="eastAsia" w:ascii="Wingdings" w:hAnsi="Wingdings"/>
                <w:lang w:eastAsia="zh-CN"/>
              </w:rPr>
              <w:sym w:font="Wingdings 2" w:char="00A3"/>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p/>
          <w:p>
            <w:pPr>
              <w:rPr>
                <w:rFonts w:ascii="Times New Roman" w:hAnsi="Times New Roman" w:eastAsia="宋体" w:cs="Times New Roman"/>
                <w:kern w:val="2"/>
                <w:sz w:val="21"/>
                <w:szCs w:val="24"/>
                <w:lang w:val="en-US" w:eastAsia="zh-CN" w:bidi="ar-SA"/>
              </w:rPr>
            </w:pPr>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组织持续改进了职业健康安全管理体系的适宜性、充分性和有效性，保留了作为持续改进证据的文件化信息。</w:t>
            </w:r>
          </w:p>
          <w:p>
            <w:pPr>
              <w:rPr>
                <w:rFonts w:ascii="Times New Roman" w:hAnsi="Times New Roman" w:eastAsia="宋体" w:cs="Times New Roman"/>
                <w:kern w:val="2"/>
                <w:sz w:val="21"/>
                <w:szCs w:val="24"/>
                <w:lang w:val="en-US" w:eastAsia="zh-CN" w:bidi="ar-SA"/>
              </w:rPr>
            </w:pPr>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3</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r>
              <w:rPr>
                <w:rFonts w:hint="eastAsia"/>
                <w:lang w:val="en-US" w:eastAsia="zh-CN"/>
              </w:rPr>
              <w:t>1</w:t>
            </w: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k5YTFkYjFhYjNiNjIyOTkyMTY0NmZjZDIxZWNjMDcifQ=="/>
  </w:docVars>
  <w:rsids>
    <w:rsidRoot w:val="00000000"/>
    <w:rsid w:val="05452235"/>
    <w:rsid w:val="0CCB4183"/>
    <w:rsid w:val="1DC6338F"/>
    <w:rsid w:val="1F4F6B54"/>
    <w:rsid w:val="2D045C82"/>
    <w:rsid w:val="3134768B"/>
    <w:rsid w:val="3A9B19D4"/>
    <w:rsid w:val="42222B16"/>
    <w:rsid w:val="476322E2"/>
    <w:rsid w:val="49EB7B56"/>
    <w:rsid w:val="4D81690B"/>
    <w:rsid w:val="50B25FB2"/>
    <w:rsid w:val="529F2C8A"/>
    <w:rsid w:val="54F633E4"/>
    <w:rsid w:val="596B0C63"/>
    <w:rsid w:val="5D2670BB"/>
    <w:rsid w:val="605925E1"/>
    <w:rsid w:val="62462635"/>
    <w:rsid w:val="648D5A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next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15237</Words>
  <Characters>15965</Characters>
  <Lines>150</Lines>
  <Paragraphs>42</Paragraphs>
  <TotalTime>7</TotalTime>
  <ScaleCrop>false</ScaleCrop>
  <LinksUpToDate>false</LinksUpToDate>
  <CharactersWithSpaces>16049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园园</cp:lastModifiedBy>
  <cp:lastPrinted>2019-05-13T03:19:00Z</cp:lastPrinted>
  <dcterms:modified xsi:type="dcterms:W3CDTF">2022-10-10T09:19:13Z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2052-11.1.0.12358</vt:lpwstr>
  </property>
</Properties>
</file>