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1076-2022-Q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河北中圣博泰科技有限公司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2022年09月26日 上午至2022年09月26日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张星</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2020-N1QMS-1263722</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李月</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ISC-JSZJ-578</w:t>
            </w:r>
          </w:p>
          <w:p>
            <w:pPr>
              <w:spacing w:line="240" w:lineRule="exact"/>
              <w:jc w:val="center"/>
              <w:rPr>
                <w:b/>
                <w:color w:val="000000"/>
                <w:szCs w:val="21"/>
              </w:rPr>
            </w:pPr>
            <w:r>
              <w:rPr>
                <w:b/>
                <w:color w:val="000000"/>
                <w:szCs w:val="21"/>
              </w:rPr>
              <w:t>河北福美斯环保科技有限公司</w:t>
            </w:r>
          </w:p>
        </w:tc>
        <w:tc>
          <w:tcPr>
            <w:tcW w:w="1140" w:type="dxa"/>
            <w:vAlign w:val="center"/>
          </w:tcPr>
          <w:p>
            <w:pPr>
              <w:spacing w:line="240" w:lineRule="exact"/>
              <w:jc w:val="center"/>
              <w:rPr>
                <w:b/>
                <w:color w:val="000000"/>
                <w:szCs w:val="21"/>
              </w:rPr>
            </w:pPr>
            <w:r>
              <w:rPr>
                <w:b/>
                <w:color w:val="000000"/>
                <w:szCs w:val="21"/>
              </w:rPr>
              <w:t>10.02.00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b/>
                <w:color w:val="000000"/>
                <w:szCs w:val="21"/>
              </w:rPr>
              <w:t>李月</w:t>
            </w:r>
          </w:p>
        </w:tc>
        <w:tc>
          <w:tcPr>
            <w:tcW w:w="1089" w:type="dxa"/>
            <w:vAlign w:val="center"/>
          </w:tcPr>
          <w:p>
            <w:pPr>
              <w:rPr>
                <w:rFonts w:hint="eastAsia" w:eastAsia="宋体"/>
                <w:b/>
                <w:color w:val="000000"/>
                <w:szCs w:val="21"/>
                <w:lang w:val="en-US" w:eastAsia="zh-CN"/>
              </w:rPr>
            </w:pPr>
            <w:r>
              <w:rPr>
                <w:rFonts w:hint="eastAsia"/>
                <w:b/>
                <w:color w:val="000000"/>
                <w:szCs w:val="21"/>
                <w:lang w:val="en-US" w:eastAsia="zh-CN"/>
              </w:rPr>
              <w:t>专家</w:t>
            </w:r>
          </w:p>
        </w:tc>
        <w:tc>
          <w:tcPr>
            <w:tcW w:w="711" w:type="dxa"/>
            <w:vAlign w:val="center"/>
          </w:tcPr>
          <w:p>
            <w:pPr>
              <w:rPr>
                <w:rFonts w:hint="eastAsia" w:eastAsia="宋体"/>
                <w:b/>
                <w:color w:val="000000"/>
                <w:szCs w:val="21"/>
                <w:lang w:val="en-US" w:eastAsia="zh-CN"/>
              </w:rPr>
            </w:pPr>
            <w:r>
              <w:rPr>
                <w:rFonts w:hint="eastAsia"/>
                <w:b/>
                <w:color w:val="000000"/>
                <w:szCs w:val="21"/>
                <w:lang w:val="en-US" w:eastAsia="zh-CN"/>
              </w:rPr>
              <w:t>女</w:t>
            </w:r>
          </w:p>
        </w:tc>
        <w:tc>
          <w:tcPr>
            <w:tcW w:w="3870" w:type="dxa"/>
            <w:vAlign w:val="center"/>
          </w:tcPr>
          <w:p>
            <w:pPr>
              <w:spacing w:line="240" w:lineRule="exact"/>
              <w:jc w:val="center"/>
              <w:rPr>
                <w:b/>
                <w:color w:val="000000"/>
                <w:szCs w:val="21"/>
              </w:rPr>
            </w:pPr>
            <w:r>
              <w:rPr>
                <w:b/>
                <w:color w:val="000000"/>
                <w:szCs w:val="21"/>
              </w:rPr>
              <w:t>ISC-JSZJ-578</w:t>
            </w:r>
          </w:p>
          <w:p>
            <w:pPr>
              <w:rPr>
                <w:b/>
                <w:color w:val="000000"/>
                <w:szCs w:val="21"/>
              </w:rPr>
            </w:pPr>
            <w:r>
              <w:rPr>
                <w:b/>
                <w:color w:val="000000"/>
                <w:szCs w:val="21"/>
              </w:rPr>
              <w:t>河北福美斯环保科技有限公司</w:t>
            </w:r>
          </w:p>
        </w:tc>
        <w:tc>
          <w:tcPr>
            <w:tcW w:w="2228" w:type="dxa"/>
            <w:gridSpan w:val="2"/>
            <w:vAlign w:val="center"/>
          </w:tcPr>
          <w:p>
            <w:pPr>
              <w:rPr>
                <w:rFonts w:hint="eastAsia" w:eastAsia="宋体"/>
                <w:b/>
                <w:color w:val="000000"/>
                <w:szCs w:val="21"/>
                <w:lang w:val="en-US" w:eastAsia="zh-CN"/>
              </w:rPr>
            </w:pPr>
            <w:r>
              <w:rPr>
                <w:rFonts w:hint="eastAsia"/>
                <w:b/>
                <w:color w:val="000000"/>
                <w:szCs w:val="21"/>
                <w:lang w:val="en-US" w:eastAsia="zh-CN"/>
              </w:rPr>
              <w:t>专家</w:t>
            </w:r>
          </w:p>
        </w:tc>
      </w:tr>
    </w:tbl>
    <w:p>
      <w:pPr>
        <w:snapToGrid w:val="0"/>
        <w:spacing w:before="156" w:beforeLines="50"/>
        <w:ind w:firstLine="224" w:firstLineChars="115"/>
        <w:rPr>
          <w:rFonts w:ascii="宋体" w:hAnsi="宋体"/>
          <w:b/>
          <w:color w:val="000000"/>
          <w:spacing w:val="-8"/>
          <w:szCs w:val="21"/>
        </w:rPr>
      </w:pPr>
    </w:p>
    <w:p>
      <w:pPr>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河北中圣博泰科技有限公司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保定市朝阳北大街1799号保定中关村创新中心A座8层</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071000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保定市朝阳北大街1799号保定中关村创新中心A座8层</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071000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王君</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17692202888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杨世业</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王君</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lang w:val="en-US" w:eastAsia="zh-CN"/>
              </w:rPr>
              <w:t xml:space="preserve">  润滑油的生产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color w:val="000000"/>
                <w:lang w:val="en-US" w:eastAsia="zh-CN"/>
              </w:rPr>
              <w:t>原材料采购---检验 ----入库-----配料----调和---检验---分装----入库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color w:val="000000"/>
                <w:lang w:val="en-US" w:eastAsia="zh-CN"/>
              </w:rPr>
              <w:t>原材料采购---检验 ----入库-----配料----调和----检验-----分装-----入库</w:t>
            </w:r>
          </w:p>
        </w:tc>
        <w:tc>
          <w:tcPr>
            <w:tcW w:w="2006" w:type="dxa"/>
            <w:gridSpan w:val="3"/>
            <w:vAlign w:val="center"/>
          </w:tcPr>
          <w:p>
            <w:pPr>
              <w:rPr>
                <w:rFonts w:ascii="Times New Roman" w:hAnsi="Times New Roman" w:eastAsia="宋体" w:cs="Times New Roman"/>
                <w:b/>
                <w:kern w:val="2"/>
                <w:sz w:val="20"/>
                <w:szCs w:val="24"/>
                <w:lang w:val="en-US" w:eastAsia="zh-CN" w:bidi="ar-SA"/>
              </w:rPr>
            </w:pPr>
            <w:r>
              <w:t>10.02.00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41"/>
        <w:gridCol w:w="113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341"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3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bookmarkStart w:id="37" w:name="_GoBack" w:colFirst="1" w:colLast="6"/>
            <w:r>
              <w:rPr>
                <w:rFonts w:eastAsia="黑体"/>
                <w:szCs w:val="21"/>
                <w:lang w:eastAsia="ja-JP"/>
              </w:rPr>
              <w:t>01</w:t>
            </w:r>
          </w:p>
        </w:tc>
        <w:tc>
          <w:tcPr>
            <w:tcW w:w="2267" w:type="dxa"/>
          </w:tcPr>
          <w:p>
            <w:pPr>
              <w:spacing w:before="40" w:after="40"/>
              <w:rPr>
                <w:rFonts w:eastAsia="黑体"/>
                <w:szCs w:val="21"/>
                <w:lang w:val="de-DE" w:eastAsia="ja-JP"/>
              </w:rPr>
            </w:pPr>
            <w:r>
              <w:rPr>
                <w:rFonts w:hint="eastAsia"/>
                <w:color w:val="000000"/>
                <w:sz w:val="24"/>
                <w:szCs w:val="24"/>
              </w:rPr>
              <w:t>河北中圣博泰科技有限公司</w:t>
            </w:r>
          </w:p>
        </w:tc>
        <w:tc>
          <w:tcPr>
            <w:tcW w:w="2267" w:type="dxa"/>
          </w:tcPr>
          <w:p>
            <w:pPr>
              <w:spacing w:before="40" w:after="40"/>
              <w:rPr>
                <w:rFonts w:eastAsia="黑体"/>
                <w:szCs w:val="21"/>
                <w:lang w:val="de-DE" w:eastAsia="ja-JP"/>
              </w:rPr>
            </w:pPr>
            <w:r>
              <w:rPr>
                <w:sz w:val="21"/>
                <w:szCs w:val="21"/>
              </w:rPr>
              <w:t>保定市朝阳北大街1799号保定中关村创新中心A座8层</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341" w:type="dxa"/>
            <w:vAlign w:val="center"/>
          </w:tcPr>
          <w:p>
            <w:pPr>
              <w:pStyle w:val="19"/>
              <w:rPr>
                <w:rFonts w:eastAsia="黑体" w:cs="Arial"/>
                <w:sz w:val="21"/>
                <w:szCs w:val="21"/>
                <w:lang w:val="en-US" w:eastAsia="ja-JP"/>
              </w:rPr>
            </w:pPr>
            <w:bookmarkStart w:id="35" w:name="审核范围"/>
            <w:r>
              <w:t>润滑油生产</w:t>
            </w:r>
            <w:bookmarkEnd w:id="35"/>
          </w:p>
        </w:tc>
        <w:tc>
          <w:tcPr>
            <w:tcW w:w="1131" w:type="dxa"/>
            <w:vAlign w:val="center"/>
          </w:tcPr>
          <w:p>
            <w:pPr>
              <w:spacing w:before="40" w:after="40"/>
              <w:rPr>
                <w:rFonts w:eastAsia="黑体"/>
                <w:szCs w:val="21"/>
                <w:lang w:eastAsia="ja-JP"/>
              </w:rPr>
            </w:pPr>
            <w:r>
              <w:rPr>
                <w:rFonts w:hint="eastAsia" w:ascii="宋体" w:hAnsi="宋体"/>
                <w:b/>
                <w:sz w:val="21"/>
                <w:szCs w:val="21"/>
              </w:rPr>
              <w:t xml:space="preserve">GB/T19001-2016/ISO9001:2015  </w:t>
            </w:r>
          </w:p>
        </w:tc>
        <w:tc>
          <w:tcPr>
            <w:tcW w:w="668" w:type="dxa"/>
            <w:shd w:val="clear" w:color="auto" w:fill="FFFFFF"/>
          </w:tcPr>
          <w:p>
            <w:pPr>
              <w:rPr>
                <w:rFonts w:eastAsia="黑体"/>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r>
              <w:rPr>
                <w:sz w:val="21"/>
                <w:szCs w:val="21"/>
              </w:rPr>
              <w:t>保定市朝阳北大街1799号保定中关村创新中心A座8层</w:t>
            </w:r>
          </w:p>
        </w:tc>
        <w:tc>
          <w:tcPr>
            <w:tcW w:w="2267" w:type="dxa"/>
            <w:vAlign w:val="center"/>
          </w:tcPr>
          <w:p>
            <w:pPr>
              <w:spacing w:before="40" w:after="40"/>
              <w:rPr>
                <w:rFonts w:eastAsia="黑体"/>
                <w:szCs w:val="21"/>
                <w:lang w:eastAsia="ja-JP"/>
              </w:rPr>
            </w:pPr>
            <w:r>
              <w:rPr>
                <w:rFonts w:hint="eastAsia"/>
                <w:szCs w:val="21"/>
                <w:lang w:val="en-US" w:eastAsia="zh-CN"/>
              </w:rPr>
              <w:t>生产地址：</w:t>
            </w:r>
            <w:r>
              <w:rPr>
                <w:rFonts w:hint="eastAsia"/>
                <w:szCs w:val="21"/>
              </w:rPr>
              <w:t xml:space="preserve">  保定市竞秀区建国路南150米</w:t>
            </w:r>
          </w:p>
        </w:tc>
        <w:tc>
          <w:tcPr>
            <w:tcW w:w="571" w:type="dxa"/>
            <w:vAlign w:val="center"/>
          </w:tcPr>
          <w:p>
            <w:pPr>
              <w:spacing w:before="40" w:after="40"/>
              <w:rPr>
                <w:rFonts w:eastAsia="黑体"/>
                <w:szCs w:val="21"/>
                <w:lang w:eastAsia="ja-JP"/>
              </w:rPr>
            </w:pPr>
          </w:p>
        </w:tc>
        <w:tc>
          <w:tcPr>
            <w:tcW w:w="2341" w:type="dxa"/>
            <w:vAlign w:val="center"/>
          </w:tcPr>
          <w:p>
            <w:pPr>
              <w:spacing w:before="40" w:after="40"/>
              <w:rPr>
                <w:rFonts w:eastAsia="黑体"/>
                <w:szCs w:val="21"/>
                <w:lang w:eastAsia="ja-JP"/>
              </w:rPr>
            </w:pPr>
          </w:p>
        </w:tc>
        <w:tc>
          <w:tcPr>
            <w:tcW w:w="113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bookmark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41" w:type="dxa"/>
            <w:vAlign w:val="center"/>
          </w:tcPr>
          <w:p>
            <w:pPr>
              <w:spacing w:before="40" w:after="40"/>
              <w:rPr>
                <w:rFonts w:eastAsia="黑体"/>
                <w:szCs w:val="21"/>
                <w:lang w:eastAsia="ja-JP"/>
              </w:rPr>
            </w:pPr>
          </w:p>
        </w:tc>
        <w:tc>
          <w:tcPr>
            <w:tcW w:w="113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41" w:type="dxa"/>
            <w:vAlign w:val="center"/>
          </w:tcPr>
          <w:p>
            <w:pPr>
              <w:spacing w:before="40" w:after="40"/>
              <w:rPr>
                <w:rFonts w:eastAsia="黑体"/>
                <w:szCs w:val="21"/>
                <w:lang w:eastAsia="ja-JP"/>
              </w:rPr>
            </w:pPr>
          </w:p>
        </w:tc>
        <w:tc>
          <w:tcPr>
            <w:tcW w:w="113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41" w:type="dxa"/>
            <w:vAlign w:val="center"/>
          </w:tcPr>
          <w:p>
            <w:pPr>
              <w:spacing w:before="40" w:after="40"/>
              <w:rPr>
                <w:rFonts w:eastAsia="黑体"/>
                <w:szCs w:val="21"/>
                <w:lang w:eastAsia="ja-JP"/>
              </w:rPr>
            </w:pPr>
          </w:p>
        </w:tc>
        <w:tc>
          <w:tcPr>
            <w:tcW w:w="113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hint="default" w:ascii="宋体" w:hAnsi="宋体" w:eastAsia="宋体"/>
                <w:color w:val="000000"/>
                <w:spacing w:val="-10"/>
                <w:szCs w:val="21"/>
                <w:lang w:val="en-US" w:eastAsia="zh-CN"/>
              </w:rPr>
            </w:pPr>
            <w:r>
              <w:rPr>
                <w:rFonts w:hint="eastAsia" w:ascii="宋体" w:hAnsi="宋体" w:eastAsia="宋体" w:cs="Times New Roman"/>
                <w:color w:val="000000"/>
                <w:spacing w:val="-10"/>
                <w:szCs w:val="21"/>
              </w:rPr>
              <w:t>■</w:t>
            </w:r>
            <w:r>
              <w:rPr>
                <w:rFonts w:hint="eastAsia" w:ascii="宋体" w:hAnsi="宋体" w:eastAsia="宋体" w:cs="Times New Roman"/>
                <w:color w:val="000000"/>
                <w:spacing w:val="-10"/>
                <w:szCs w:val="21"/>
                <w:lang w:val="en-US" w:eastAsia="zh-CN"/>
              </w:rPr>
              <w:t>否 已变更</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5-6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年7月20日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配料</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调和</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2022-09-2</w:t>
            </w:r>
            <w:bookmarkEnd w:id="36"/>
            <w:r>
              <w:rPr>
                <w:rFonts w:hint="eastAsia" w:ascii="宋体"/>
                <w:b/>
                <w:color w:val="000000"/>
                <w:szCs w:val="21"/>
                <w:lang w:val="en-US" w:eastAsia="zh-CN"/>
              </w:rPr>
              <w:t>7至9-29上午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3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润滑油生产</w:t>
            </w:r>
          </w:p>
        </w:tc>
        <w:tc>
          <w:tcPr>
            <w:tcW w:w="1541" w:type="dxa"/>
            <w:vAlign w:val="center"/>
          </w:tcPr>
          <w:p>
            <w:pPr>
              <w:rPr>
                <w:rFonts w:ascii="Times New Roman" w:hAnsi="Times New Roman" w:eastAsia="宋体" w:cs="Times New Roman"/>
                <w:kern w:val="2"/>
                <w:sz w:val="21"/>
                <w:szCs w:val="24"/>
                <w:lang w:val="en-US" w:eastAsia="zh-CN" w:bidi="ar-SA"/>
              </w:rPr>
            </w:pPr>
            <w:r>
              <w:t>10.02.00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145"/>
        <w:gridCol w:w="1180"/>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93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18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933"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 xml:space="preserve">  生产流程里的调和过程为需要确认过程未确认</w:t>
            </w:r>
          </w:p>
        </w:tc>
        <w:tc>
          <w:tcPr>
            <w:tcW w:w="1180"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8.5.2</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8.5.2</w:t>
            </w:r>
          </w:p>
        </w:tc>
        <w:tc>
          <w:tcPr>
            <w:tcW w:w="934"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5933"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外包过程未识别</w:t>
            </w:r>
          </w:p>
        </w:tc>
        <w:tc>
          <w:tcPr>
            <w:tcW w:w="1180"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8.4.1</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8.4.1</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93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180"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93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180"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93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180"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26</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26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GI4NjI5OTBmMDM1ODFlMDkzNDFlZTFiMWNhZWU5ZTMifQ=="/>
  </w:docVars>
  <w:rsids>
    <w:rsidRoot w:val="00000000"/>
    <w:rsid w:val="0BA00E8E"/>
    <w:rsid w:val="17E10BFF"/>
    <w:rsid w:val="32AC69B4"/>
    <w:rsid w:val="3B8A7FFE"/>
    <w:rsid w:val="5D41049A"/>
    <w:rsid w:val="63DC49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TotalTime>
  <ScaleCrop>false</ScaleCrop>
  <LinksUpToDate>false</LinksUpToDate>
  <CharactersWithSpaces>9461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企业咨询17334292415</cp:lastModifiedBy>
  <dcterms:modified xsi:type="dcterms:W3CDTF">2022-09-29T01:39:36Z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