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0648-2022-EO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绍兴康拓传动科技有限公司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91330624336978782N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E:63,O:63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绍兴康拓传动科技有限公司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E：电动升降立柱的生产；铁制家具（电动升降桌、升降台）及其配套线性传动系统设备和铁制家具及其部件的销售所涉及场所的相关环境管理活动</w:t>
            </w:r>
          </w:p>
          <w:p>
            <w:pPr>
              <w:snapToGrid w:val="0"/>
              <w:spacing w:line="0" w:lineRule="atLeast"/>
              <w:jc w:val="left"/>
              <w:rPr>
                <w:sz w:val="22"/>
                <w:szCs w:val="22"/>
              </w:rPr>
            </w:pPr>
            <w:r>
              <w:rPr>
                <w:sz w:val="22"/>
                <w:szCs w:val="22"/>
              </w:rPr>
              <w:t>O：电动升降立柱的生产；铁制家具（电动升降桌、升降台）及其配套线性传动系统设备和铁制家具及其部件的销售所涉及场所的相关职业健康安全管理活动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浙江省新昌县沿江西路800号(住所申报）</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浙江省新昌县沿江西路800号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 xml:space="preserve">Shaoxing Contuo Tranmission Technology </w:t>
            </w:r>
            <w:r>
              <w:rPr>
                <w:rFonts w:cs="Arial"/>
                <w:b/>
                <w:bCs/>
                <w:sz w:val="22"/>
                <w:szCs w:val="16"/>
              </w:rPr>
              <w:t>Co.</w:t>
            </w:r>
            <w:r>
              <w:rPr>
                <w:rFonts w:hint="eastAsia" w:cs="Arial"/>
                <w:b/>
                <w:bCs/>
                <w:sz w:val="22"/>
                <w:szCs w:val="16"/>
                <w:lang w:val="en-US" w:eastAsia="zh-CN"/>
              </w:rPr>
              <w:t>,</w:t>
            </w:r>
            <w:r>
              <w:rPr>
                <w:rFonts w:cs="Arial"/>
                <w:b/>
                <w:bCs/>
                <w:sz w:val="22"/>
                <w:szCs w:val="16"/>
              </w:rPr>
              <w:t>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Production of electric lifting column; Relevant environmental management activities of the places involved in the sales of iron furniture (electric lifting table, lifting table) and its supporting linear transmission system equipment and iron furniture and its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800Yanjiang West Road,Xinchang County,</w:t>
            </w:r>
          </w:p>
          <w:p>
            <w:pPr>
              <w:snapToGrid w:val="0"/>
              <w:spacing w:line="0" w:lineRule="atLeast"/>
              <w:jc w:val="left"/>
              <w:rPr>
                <w:sz w:val="22"/>
                <w:szCs w:val="22"/>
              </w:rPr>
            </w:pPr>
            <w:r>
              <w:rPr>
                <w:rFonts w:hint="eastAsia" w:cs="Arial"/>
                <w:b/>
                <w:bCs/>
                <w:sz w:val="22"/>
                <w:szCs w:val="16"/>
                <w:lang w:val="en-US" w:eastAsia="zh-CN"/>
              </w:rPr>
              <w:t xml:space="preserve">Zhejiang </w:t>
            </w:r>
            <w:r>
              <w:rPr>
                <w:rFonts w:hint="eastAsia" w:cs="Arial"/>
                <w:b/>
                <w:bCs/>
                <w:sz w:val="22"/>
                <w:szCs w:val="16"/>
              </w:rPr>
              <w:t>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Production of electric lifting column; Relevant occupational health and safety management activities in the places involved in the sales of iron furniture (electric lifting table, lifting table) and its supporting linear transmission system equipment and iron furniture and its components</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800Yanjiang West Road,Xinchang County,</w:t>
            </w:r>
          </w:p>
          <w:p>
            <w:pPr>
              <w:snapToGrid w:val="0"/>
              <w:spacing w:line="0" w:lineRule="atLeast"/>
              <w:jc w:val="left"/>
              <w:rPr>
                <w:sz w:val="22"/>
                <w:szCs w:val="22"/>
              </w:rPr>
            </w:pPr>
            <w:r>
              <w:rPr>
                <w:rFonts w:hint="eastAsia" w:cs="Arial"/>
                <w:b/>
                <w:bCs/>
                <w:sz w:val="22"/>
                <w:szCs w:val="16"/>
                <w:lang w:val="en-US" w:eastAsia="zh-CN"/>
              </w:rPr>
              <w:t xml:space="preserve">Zhejiang </w:t>
            </w:r>
            <w:r>
              <w:rPr>
                <w:rFonts w:hint="eastAsia" w:cs="Arial"/>
                <w:b/>
                <w:bCs/>
                <w:sz w:val="22"/>
                <w:szCs w:val="16"/>
              </w:rPr>
              <w:t>Provinc</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Y0MmVmYzUwN2VmMzBjYzk5NGZkYjdhYzUwYjAxYzUifQ=="/>
  </w:docVars>
  <w:rsids>
    <w:rsidRoot w:val="00000000"/>
    <w:rsid w:val="1CB25FAA"/>
    <w:rsid w:val="29A87DED"/>
    <w:rsid w:val="30E031F2"/>
    <w:rsid w:val="6AA63F92"/>
    <w:rsid w:val="76360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613</Words>
  <Characters>1083</Characters>
  <Lines>18</Lines>
  <Paragraphs>5</Paragraphs>
  <TotalTime>551</TotalTime>
  <ScaleCrop>false</ScaleCrop>
  <LinksUpToDate>false</LinksUpToDate>
  <CharactersWithSpaces>1236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2022-09-30T05:18:46Z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