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0307-2021-EO-2022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襄阳匠筑砂浆有限公司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襄阳匠筑砂浆有限公司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湖北省襄阳市襄州区古驿镇襄新路（襄阳坤隆建材科技公司办公楼一、二层）</w:t>
            </w:r>
            <w:bookmarkEnd w:id="6"/>
          </w:p>
        </w:tc>
        <w:tc>
          <w:tcPr>
            <w:tcW w:w="1242" w:type="dxa"/>
            <w:vMerge w:val="restart"/>
            <w:vAlign w:val="center"/>
          </w:tcPr>
          <w:p>
            <w:r>
              <w:rPr>
                <w:rFonts w:hint="eastAsia"/>
              </w:rPr>
              <w:t>邮编</w:t>
            </w:r>
          </w:p>
        </w:tc>
        <w:tc>
          <w:tcPr>
            <w:tcW w:w="1771" w:type="dxa"/>
          </w:tcPr>
          <w:p>
            <w:bookmarkStart w:id="7" w:name="注册邮编"/>
            <w:r>
              <w:t>359835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生产地址：湖北省襄阳市襄州区古驿镇襄新路；经营地址：湖北省襄阳市襄州区名城路钻石名城15楼右边房屋</w:t>
            </w:r>
            <w:bookmarkEnd w:id="8"/>
          </w:p>
        </w:tc>
        <w:tc>
          <w:tcPr>
            <w:tcW w:w="1242" w:type="dxa"/>
            <w:vMerge w:val="continue"/>
            <w:vAlign w:val="center"/>
          </w:tcPr>
          <w:p/>
        </w:tc>
        <w:tc>
          <w:tcPr>
            <w:tcW w:w="1771" w:type="dxa"/>
          </w:tcPr>
          <w:p>
            <w:bookmarkStart w:id="9" w:name="办公邮编"/>
            <w:r>
              <w:t>359835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辛文</w:t>
            </w:r>
            <w:bookmarkEnd w:id="10"/>
          </w:p>
        </w:tc>
        <w:tc>
          <w:tcPr>
            <w:tcW w:w="1313" w:type="dxa"/>
            <w:vAlign w:val="center"/>
          </w:tcPr>
          <w:p>
            <w:r>
              <w:rPr>
                <w:rFonts w:hint="eastAsia"/>
              </w:rPr>
              <w:t>电话.</w:t>
            </w:r>
          </w:p>
        </w:tc>
        <w:tc>
          <w:tcPr>
            <w:tcW w:w="2180" w:type="dxa"/>
            <w:vAlign w:val="center"/>
          </w:tcPr>
          <w:p>
            <w:bookmarkStart w:id="11" w:name="联系人电话"/>
            <w:r>
              <w:t>18062247017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翟书珍</w:t>
            </w:r>
            <w:bookmarkEnd w:id="13"/>
          </w:p>
        </w:tc>
        <w:tc>
          <w:tcPr>
            <w:tcW w:w="1313" w:type="dxa"/>
            <w:vAlign w:val="center"/>
          </w:tcPr>
          <w:p>
            <w:r>
              <w:rPr>
                <w:rFonts w:hint="eastAsia"/>
              </w:rPr>
              <w:t>管理者代表</w:t>
            </w:r>
          </w:p>
        </w:tc>
        <w:tc>
          <w:tcPr>
            <w:tcW w:w="2180" w:type="dxa"/>
          </w:tcPr>
          <w:p>
            <w:bookmarkStart w:id="14" w:name="管理者代表"/>
            <w:r>
              <w:t>辛文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r>
              <w:rPr>
                <w:rFonts w:hint="eastAsia"/>
              </w:rPr>
              <w:t>备料-粉碎-配料-混合-成品-打包-入库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2022年11月01日 上午至2022年11月02日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color w:val="FF0000"/>
                <w:lang w:val="en-US" w:eastAsia="zh-CN"/>
              </w:rPr>
              <w:t>+恢复</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生产地址：湖北省襄阳市襄州区古驿镇襄新路；经营地址：湖北省襄阳市襄州区名城路钻石名城15楼右边房屋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0"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E：干混砂浆的生产及销售所涉及场所的相关环境管理活动</w:t>
            </w:r>
          </w:p>
          <w:p>
            <w:r>
              <w:t>O：干混砂浆的生产及销售所涉及场所的相关职业健康安全管理活动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E：16.02.04</w:t>
            </w:r>
          </w:p>
          <w:p>
            <w:r>
              <w:t>O：16.02.04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6</w:t>
            </w:r>
            <w:r>
              <w:rPr>
                <w:rFonts w:hint="eastAsia"/>
              </w:rPr>
              <w:t>月</w:t>
            </w:r>
            <w:r>
              <w:rPr>
                <w:rFonts w:hint="eastAsia"/>
                <w:lang w:val="en-US" w:eastAsia="zh-CN"/>
              </w:rPr>
              <w:t>6</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30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6</w:t>
            </w:r>
            <w:r>
              <w:rPr>
                <w:rFonts w:hint="eastAsia"/>
              </w:rPr>
              <w:t>月</w:t>
            </w:r>
            <w:r>
              <w:rPr>
                <w:rFonts w:hint="eastAsia"/>
                <w:lang w:val="en-US" w:eastAsia="zh-CN"/>
              </w:rPr>
              <w:t>6</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lang w:val="de-DE" w:eastAsia="ja-JP"/>
              </w:rPr>
              <w:t>襄阳匠筑砂浆有限公司</w:t>
            </w:r>
            <w:r>
              <w:rPr>
                <w:rFonts w:hint="eastAsia"/>
                <w:lang w:val="en-US" w:eastAsia="zh-CN"/>
              </w:rPr>
              <w:t>/湖北省襄阳市襄州区古驿镇襄新路（襄阳坤隆建材科技公司办公楼一、二层）</w:t>
            </w:r>
          </w:p>
        </w:tc>
        <w:tc>
          <w:tcPr>
            <w:tcW w:w="2267" w:type="dxa"/>
          </w:tcPr>
          <w:p>
            <w:pPr>
              <w:rPr>
                <w:lang w:val="de-DE" w:eastAsia="ja-JP"/>
              </w:rPr>
            </w:pPr>
            <w:r>
              <w:rPr>
                <w:rFonts w:hint="eastAsia"/>
                <w:lang w:val="de-DE" w:eastAsia="ja-JP"/>
              </w:rPr>
              <w:t>生产地址：湖北省襄阳市襄州区古驿镇襄新路；经营地址：湖北省襄阳市襄州区名城路钻石名城15楼右边房屋</w:t>
            </w:r>
          </w:p>
        </w:tc>
        <w:tc>
          <w:tcPr>
            <w:tcW w:w="571" w:type="dxa"/>
            <w:vAlign w:val="center"/>
          </w:tcPr>
          <w:p>
            <w:pPr>
              <w:rPr>
                <w:rFonts w:hint="default" w:eastAsia="宋体"/>
                <w:lang w:val="en-US" w:eastAsia="zh-CN"/>
              </w:rPr>
            </w:pPr>
            <w:r>
              <w:rPr>
                <w:rFonts w:hint="eastAsia"/>
                <w:lang w:val="en-US" w:eastAsia="zh-CN"/>
              </w:rPr>
              <w:t>23</w:t>
            </w:r>
          </w:p>
        </w:tc>
        <w:tc>
          <w:tcPr>
            <w:tcW w:w="2803" w:type="dxa"/>
            <w:vAlign w:val="center"/>
          </w:tcPr>
          <w:p>
            <w:pPr>
              <w:rPr>
                <w:rFonts w:hint="eastAsia"/>
                <w:lang w:eastAsia="ja-JP"/>
              </w:rPr>
            </w:pPr>
            <w:r>
              <w:rPr>
                <w:rFonts w:hint="eastAsia"/>
                <w:lang w:eastAsia="ja-JP"/>
              </w:rPr>
              <w:t>E：干混砂浆的生产及销售所涉及场所的相关环境管理活动</w:t>
            </w:r>
          </w:p>
          <w:p>
            <w:pPr>
              <w:rPr>
                <w:lang w:eastAsia="ja-JP"/>
              </w:rPr>
            </w:pPr>
            <w:r>
              <w:rPr>
                <w:rFonts w:hint="eastAsia"/>
                <w:lang w:eastAsia="ja-JP"/>
              </w:rPr>
              <w:t>O：干混砂浆的生产及销售所涉及场所的相关职业健康安全管理活动</w:t>
            </w:r>
          </w:p>
        </w:tc>
        <w:tc>
          <w:tcPr>
            <w:tcW w:w="669" w:type="dxa"/>
            <w:vAlign w:val="center"/>
          </w:tcPr>
          <w:p>
            <w:pPr>
              <w:rPr>
                <w:lang w:eastAsia="ja-JP"/>
              </w:rPr>
            </w:pPr>
            <w:r>
              <w:rPr>
                <w:rFonts w:hint="eastAsia"/>
                <w:lang w:val="de-DE"/>
              </w:rPr>
              <w:t>GB/T24001-2016</w:t>
            </w:r>
            <w:r>
              <w:rPr>
                <w:rFonts w:hint="eastAsia"/>
              </w:rPr>
              <w:t>GB/T 45001-2020</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2021-N1EMS-2222792</w:t>
            </w:r>
          </w:p>
          <w:p>
            <w:r>
              <w:t>2021-N1OHSMS-2222792</w:t>
            </w:r>
          </w:p>
        </w:tc>
        <w:tc>
          <w:tcPr>
            <w:tcW w:w="2179" w:type="dxa"/>
            <w:vAlign w:val="center"/>
          </w:tcPr>
          <w:p>
            <w:r>
              <w:t>E:16.02.04</w:t>
            </w:r>
          </w:p>
          <w:p>
            <w:r>
              <w:t>O:16.02.04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2022-N0OHSMS-1263290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验证了上次审核提出的不符合整改证据，措施有效。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30480</wp:posOffset>
                  </wp:positionV>
                  <wp:extent cx="387985" cy="298450"/>
                  <wp:effectExtent l="0" t="0" r="5715" b="6350"/>
                  <wp:wrapNone/>
                  <wp:docPr id="1" name="图片 1"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李俐"/>
                          <pic:cNvPicPr>
                            <a:picLocks noChangeAspect="1"/>
                          </pic:cNvPicPr>
                        </pic:nvPicPr>
                        <pic:blipFill>
                          <a:blip r:embed="rId6"/>
                          <a:stretch>
                            <a:fillRect/>
                          </a:stretch>
                        </pic:blipFill>
                        <pic:spPr>
                          <a:xfrm>
                            <a:off x="0" y="0"/>
                            <a:ext cx="387985" cy="29845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2022.11.2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rPr>
                      <w:rFonts w:hint="eastAsia"/>
                    </w:rPr>
                    <w:sym w:font="Wingdings 2" w:char="0052"/>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sym w:font="Wingdings 2" w:char="0052"/>
            </w: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最高管理者制定了文件化的管理体系方针：诚信为本，质量至上；节能降耗，保护环境；</w:t>
            </w:r>
          </w:p>
          <w:p>
            <w:pPr>
              <w:shd w:val="clear" w:color="auto" w:fill="EBF1DE" w:themeFill="accent3" w:themeFillTint="32"/>
            </w:pPr>
            <w:r>
              <w:rPr>
                <w:rFonts w:hint="eastAsia"/>
              </w:rPr>
              <w:t>健康安全，以人为本；规范管理，持续改进。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综合管理部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来自当地环保部门的监察</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合规合法经营</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污染物超标排放</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环保设备正常运行</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 xml:space="preserve">能源消耗  </w:t>
            </w:r>
            <w:r>
              <w:rPr>
                <w:rFonts w:hint="eastAsia"/>
              </w:rPr>
              <w:sym w:font="Wingdings 2" w:char="0052"/>
            </w:r>
            <w:r>
              <w:rPr>
                <w:rFonts w:hint="eastAsia"/>
              </w:rPr>
              <w:t xml:space="preserve">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w:t>
            </w:r>
            <w:r>
              <w:rPr>
                <w:rFonts w:hint="eastAsia"/>
              </w:rPr>
              <w:sym w:font="Wingdings 2" w:char="0052"/>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环境影响报告表日期：</w:t>
            </w:r>
            <w:r>
              <w:rPr>
                <w:rFonts w:hint="eastAsia"/>
                <w:u w:val="single"/>
              </w:rPr>
              <w:t xml:space="preserve"> </w:t>
            </w:r>
            <w:r>
              <w:rPr>
                <w:rFonts w:hint="eastAsia" w:ascii="Times New Roman" w:hAnsi="Times New Roman" w:eastAsia="宋体" w:cs="Times New Roman"/>
                <w:u w:val="single"/>
              </w:rPr>
              <w:t>20</w:t>
            </w:r>
            <w:r>
              <w:rPr>
                <w:rFonts w:hint="eastAsia" w:ascii="Times New Roman" w:hAnsi="Times New Roman" w:eastAsia="宋体" w:cs="Times New Roman"/>
                <w:u w:val="single"/>
                <w:lang w:val="en-US" w:eastAsia="zh-CN"/>
              </w:rPr>
              <w:t>21</w:t>
            </w:r>
            <w:r>
              <w:rPr>
                <w:rFonts w:hint="eastAsia" w:ascii="Times New Roman" w:hAnsi="Times New Roman" w:eastAsia="宋体" w:cs="Times New Roman"/>
                <w:u w:val="single"/>
              </w:rPr>
              <w:t>年</w:t>
            </w:r>
            <w:r>
              <w:rPr>
                <w:rFonts w:hint="eastAsia" w:ascii="Times New Roman" w:hAnsi="Times New Roman" w:eastAsia="宋体" w:cs="Times New Roman"/>
                <w:u w:val="single"/>
                <w:lang w:val="en-US" w:eastAsia="zh-CN"/>
              </w:rPr>
              <w:t>12</w:t>
            </w:r>
            <w:r>
              <w:rPr>
                <w:rFonts w:hint="eastAsia" w:ascii="Times New Roman" w:hAnsi="Times New Roman" w:eastAsia="宋体" w:cs="Times New Roman"/>
                <w:u w:val="single"/>
              </w:rPr>
              <w:t>月</w:t>
            </w:r>
            <w:r>
              <w:rPr>
                <w:rFonts w:hint="eastAsia" w:ascii="Times New Roman" w:hAnsi="Times New Roman" w:eastAsia="宋体" w:cs="Times New Roman"/>
                <w:u w:val="single"/>
                <w:lang w:val="en-US" w:eastAsia="zh-CN"/>
              </w:rPr>
              <w:t>18</w:t>
            </w:r>
            <w:r>
              <w:rPr>
                <w:rFonts w:hint="eastAsia" w:ascii="Times New Roman" w:hAnsi="Times New Roman" w:eastAsia="宋体" w:cs="Times New Roman"/>
                <w:u w:val="single"/>
              </w:rPr>
              <w:t>日</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rPr>
                      <w:rFonts w:hint="eastAsia" w:ascii="宋体" w:hAnsi="宋体" w:eastAsia="宋体" w:cs="Times New Roman"/>
                      <w:color w:val="auto"/>
                      <w:kern w:val="2"/>
                      <w:sz w:val="21"/>
                      <w:szCs w:val="24"/>
                      <w:lang w:val="en-US" w:eastAsia="zh-CN" w:bidi="ar-SA"/>
                    </w:rPr>
                  </w:pPr>
                  <w:r>
                    <w:rPr>
                      <w:rFonts w:hint="eastAsia" w:ascii="宋体" w:hAnsi="宋体"/>
                      <w:bCs/>
                      <w:color w:val="auto"/>
                      <w:szCs w:val="21"/>
                    </w:rPr>
                    <w:t>固体废弃物有效处置率100%</w:t>
                  </w:r>
                </w:p>
              </w:tc>
              <w:tc>
                <w:tcPr>
                  <w:tcW w:w="3136" w:type="dxa"/>
                  <w:shd w:val="clear" w:color="auto" w:fill="auto"/>
                  <w:vAlign w:val="center"/>
                </w:tcPr>
                <w:p>
                  <w:pPr>
                    <w:shd w:val="clear" w:color="auto" w:fill="EBF1DE" w:themeFill="accent3" w:themeFillTint="32"/>
                    <w:rPr>
                      <w:rFonts w:hint="default" w:ascii="宋体" w:hAnsi="宋体" w:eastAsia="宋体" w:cs="Times New Roman"/>
                      <w:color w:val="auto"/>
                      <w:kern w:val="2"/>
                      <w:sz w:val="21"/>
                      <w:szCs w:val="24"/>
                      <w:lang w:val="en-GB" w:eastAsia="zh-CN" w:bidi="ar-SA"/>
                    </w:rPr>
                  </w:pPr>
                  <w:r>
                    <w:rPr>
                      <w:rFonts w:hint="eastAsia" w:ascii="宋体" w:hAnsi="宋体"/>
                      <w:color w:val="auto"/>
                      <w:lang w:val="en-US" w:eastAsia="zh-CN"/>
                    </w:rPr>
                    <w:t>加强废弃物有效处理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综合管理部</w:t>
                  </w:r>
                </w:p>
              </w:tc>
              <w:tc>
                <w:tcPr>
                  <w:tcW w:w="1774" w:type="dxa"/>
                  <w:shd w:val="clear" w:color="auto" w:fill="auto"/>
                  <w:vAlign w:val="center"/>
                </w:tcPr>
                <w:p>
                  <w:pPr>
                    <w:shd w:val="clear" w:color="auto" w:fill="EBF1DE" w:themeFill="accent3" w:themeFillTint="32"/>
                    <w:jc w:val="center"/>
                    <w:rPr>
                      <w:rFonts w:ascii="宋体" w:hAnsi="宋体" w:eastAsia="宋体" w:cs="Times New Roman"/>
                      <w:color w:val="auto"/>
                      <w:kern w:val="2"/>
                      <w:sz w:val="21"/>
                      <w:szCs w:val="24"/>
                      <w:lang w:val="en-GB" w:eastAsia="zh-CN" w:bidi="ar-SA"/>
                    </w:rPr>
                  </w:pPr>
                  <w:r>
                    <w:rPr>
                      <w:rFonts w:hint="eastAsia" w:ascii="宋体" w:hAnsi="宋体"/>
                      <w:bCs/>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rPr>
                      <w:rFonts w:hint="eastAsia" w:ascii="宋体" w:hAnsi="宋体" w:eastAsia="宋体" w:cs="Times New Roman"/>
                      <w:color w:val="auto"/>
                      <w:kern w:val="2"/>
                      <w:sz w:val="21"/>
                      <w:szCs w:val="24"/>
                      <w:lang w:val="en-US" w:eastAsia="zh-CN" w:bidi="ar-SA"/>
                    </w:rPr>
                  </w:pPr>
                  <w:r>
                    <w:rPr>
                      <w:rFonts w:hint="eastAsia" w:ascii="宋体" w:hAnsi="宋体"/>
                      <w:bCs/>
                      <w:color w:val="auto"/>
                      <w:szCs w:val="21"/>
                    </w:rPr>
                    <w:t>火灾发生</w:t>
                  </w:r>
                  <w:r>
                    <w:rPr>
                      <w:rFonts w:hint="eastAsia" w:ascii="宋体" w:hAnsi="宋体"/>
                      <w:bCs/>
                      <w:color w:val="auto"/>
                      <w:szCs w:val="21"/>
                      <w:lang w:val="en-US" w:eastAsia="zh-CN"/>
                    </w:rPr>
                    <w:t>数</w:t>
                  </w:r>
                  <w:r>
                    <w:rPr>
                      <w:rFonts w:hint="eastAsia" w:ascii="宋体" w:hAnsi="宋体"/>
                      <w:bCs/>
                      <w:color w:val="auto"/>
                      <w:szCs w:val="21"/>
                    </w:rPr>
                    <w:t>0</w:t>
                  </w:r>
                </w:p>
              </w:tc>
              <w:tc>
                <w:tcPr>
                  <w:tcW w:w="3136" w:type="dxa"/>
                  <w:shd w:val="clear" w:color="auto" w:fill="auto"/>
                  <w:vAlign w:val="center"/>
                </w:tcPr>
                <w:p>
                  <w:pPr>
                    <w:shd w:val="clear" w:color="auto" w:fill="EBF1DE" w:themeFill="accent3" w:themeFillTint="32"/>
                    <w:rPr>
                      <w:rFonts w:hint="default" w:ascii="宋体" w:hAnsi="宋体" w:eastAsia="宋体" w:cs="Times New Roman"/>
                      <w:color w:val="auto"/>
                      <w:kern w:val="2"/>
                      <w:sz w:val="21"/>
                      <w:szCs w:val="24"/>
                      <w:lang w:val="en-US" w:eastAsia="zh-CN" w:bidi="ar-SA"/>
                    </w:rPr>
                  </w:pPr>
                  <w:r>
                    <w:rPr>
                      <w:rFonts w:hint="eastAsia" w:ascii="宋体" w:hAnsi="宋体"/>
                      <w:color w:val="auto"/>
                      <w:lang w:val="en-US" w:eastAsia="zh-CN"/>
                    </w:rPr>
                    <w:t>加强人员安全消防意识，及消防设施的检查</w:t>
                  </w:r>
                </w:p>
              </w:tc>
              <w:tc>
                <w:tcPr>
                  <w:tcW w:w="1350" w:type="dxa"/>
                  <w:shd w:val="clear" w:color="auto" w:fill="auto"/>
                  <w:vAlign w:val="center"/>
                </w:tcPr>
                <w:p>
                  <w:pPr>
                    <w:shd w:val="clear" w:color="auto" w:fill="EBF1DE" w:themeFill="accent3" w:themeFillTint="32"/>
                    <w:rPr>
                      <w:rFonts w:ascii="宋体" w:hAnsi="宋体" w:eastAsia="宋体" w:cs="Times New Roman"/>
                      <w:color w:val="auto"/>
                      <w:kern w:val="2"/>
                      <w:sz w:val="21"/>
                      <w:szCs w:val="24"/>
                      <w:lang w:val="en-US" w:eastAsia="zh-CN" w:bidi="ar-SA"/>
                    </w:rPr>
                  </w:pPr>
                  <w:r>
                    <w:rPr>
                      <w:rFonts w:hint="eastAsia"/>
                      <w:color w:val="auto"/>
                      <w:lang w:val="en-US" w:eastAsia="zh-CN"/>
                    </w:rPr>
                    <w:t>综合管理部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7"/>
                    <w:spacing w:before="0" w:beforeAutospacing="0" w:after="0" w:afterAutospacing="0" w:line="240" w:lineRule="exact"/>
                    <w:rPr>
                      <w:rFonts w:hint="eastAsia" w:ascii="宋体" w:hAnsi="宋体" w:eastAsia="宋体" w:cs="Times New Roman"/>
                      <w:color w:val="auto"/>
                      <w:kern w:val="0"/>
                      <w:sz w:val="24"/>
                      <w:szCs w:val="24"/>
                      <w:lang w:val="en-US" w:eastAsia="zh-CN" w:bidi="ar-SA"/>
                    </w:rPr>
                  </w:pPr>
                </w:p>
              </w:tc>
              <w:tc>
                <w:tcPr>
                  <w:tcW w:w="3136" w:type="dxa"/>
                  <w:shd w:val="clear" w:color="auto" w:fill="auto"/>
                  <w:vAlign w:val="center"/>
                </w:tcPr>
                <w:p>
                  <w:pPr>
                    <w:shd w:val="clear" w:color="auto" w:fill="EBF1DE" w:themeFill="accent3" w:themeFillTint="32"/>
                    <w:rPr>
                      <w:rFonts w:hint="eastAsia" w:ascii="宋体" w:hAnsi="宋体" w:eastAsia="宋体" w:cs="Times New Roman"/>
                      <w:color w:val="auto"/>
                      <w:kern w:val="2"/>
                      <w:sz w:val="21"/>
                      <w:szCs w:val="24"/>
                      <w:lang w:val="en-US" w:eastAsia="zh-CN" w:bidi="ar-SA"/>
                    </w:rPr>
                  </w:pPr>
                </w:p>
              </w:tc>
              <w:tc>
                <w:tcPr>
                  <w:tcW w:w="1350" w:type="dxa"/>
                  <w:shd w:val="clear" w:color="auto" w:fill="auto"/>
                  <w:vAlign w:val="center"/>
                </w:tcPr>
                <w:p>
                  <w:pPr>
                    <w:shd w:val="clear" w:color="auto" w:fill="EBF1DE" w:themeFill="accent3" w:themeFillTint="32"/>
                    <w:rPr>
                      <w:rFonts w:ascii="宋体" w:hAnsi="宋体" w:eastAsia="宋体" w:cs="Times New Roman"/>
                      <w:color w:val="auto"/>
                      <w:kern w:val="2"/>
                      <w:sz w:val="21"/>
                      <w:szCs w:val="24"/>
                      <w:lang w:val="en-US" w:eastAsia="zh-CN" w:bidi="ar-SA"/>
                    </w:rPr>
                  </w:pPr>
                </w:p>
              </w:tc>
              <w:tc>
                <w:tcPr>
                  <w:tcW w:w="1774" w:type="dxa"/>
                  <w:shd w:val="clear" w:color="auto" w:fill="auto"/>
                  <w:vAlign w:val="center"/>
                </w:tcPr>
                <w:p>
                  <w:pPr>
                    <w:shd w:val="clear" w:color="auto" w:fill="EBF1DE" w:themeFill="accent3" w:themeFillTint="32"/>
                    <w:jc w:val="center"/>
                    <w:rPr>
                      <w:rFonts w:ascii="宋体" w:hAnsi="宋体"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pStyle w:val="7"/>
                    <w:spacing w:before="0" w:beforeAutospacing="0" w:after="0" w:afterAutospacing="0" w:line="240" w:lineRule="exact"/>
                    <w:rPr>
                      <w:rFonts w:hint="eastAsia" w:ascii="宋体" w:hAnsi="宋体" w:eastAsia="宋体" w:cs="Times New Roman"/>
                      <w:color w:val="auto"/>
                      <w:kern w:val="0"/>
                      <w:sz w:val="24"/>
                      <w:szCs w:val="24"/>
                      <w:lang w:val="en-US" w:eastAsia="zh-CN" w:bidi="ar-SA"/>
                    </w:rPr>
                  </w:pPr>
                </w:p>
              </w:tc>
              <w:tc>
                <w:tcPr>
                  <w:tcW w:w="3136" w:type="dxa"/>
                  <w:shd w:val="clear" w:color="auto" w:fill="auto"/>
                  <w:vAlign w:val="center"/>
                </w:tcPr>
                <w:p>
                  <w:pPr>
                    <w:shd w:val="clear" w:color="auto" w:fill="EBF1DE" w:themeFill="accent3" w:themeFillTint="32"/>
                    <w:rPr>
                      <w:rFonts w:hint="default" w:ascii="宋体" w:hAnsi="宋体" w:eastAsia="宋体" w:cs="Times New Roman"/>
                      <w:color w:val="auto"/>
                      <w:kern w:val="2"/>
                      <w:sz w:val="21"/>
                      <w:szCs w:val="24"/>
                      <w:lang w:val="en-US" w:eastAsia="zh-CN" w:bidi="ar-SA"/>
                    </w:rPr>
                  </w:pPr>
                </w:p>
              </w:tc>
              <w:tc>
                <w:tcPr>
                  <w:tcW w:w="1350" w:type="dxa"/>
                  <w:shd w:val="clear" w:color="auto" w:fill="auto"/>
                  <w:vAlign w:val="center"/>
                </w:tcPr>
                <w:p>
                  <w:pPr>
                    <w:shd w:val="clear" w:color="auto" w:fill="EBF1DE" w:themeFill="accent3" w:themeFillTint="32"/>
                    <w:rPr>
                      <w:rFonts w:ascii="宋体" w:hAnsi="宋体" w:eastAsia="宋体" w:cs="Times New Roman"/>
                      <w:color w:val="auto"/>
                      <w:kern w:val="2"/>
                      <w:sz w:val="21"/>
                      <w:szCs w:val="24"/>
                      <w:lang w:val="en-US" w:eastAsia="zh-CN" w:bidi="ar-SA"/>
                    </w:rPr>
                  </w:pPr>
                </w:p>
              </w:tc>
              <w:tc>
                <w:tcPr>
                  <w:tcW w:w="1774" w:type="dxa"/>
                  <w:shd w:val="clear" w:color="auto" w:fill="auto"/>
                  <w:vAlign w:val="center"/>
                </w:tcPr>
                <w:p>
                  <w:pPr>
                    <w:shd w:val="clear" w:color="auto" w:fill="EBF1DE" w:themeFill="accent3" w:themeFillTint="32"/>
                    <w:jc w:val="center"/>
                    <w:rPr>
                      <w:rFonts w:ascii="宋体" w:hAnsi="宋体"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7"/>
                    <w:spacing w:before="0" w:beforeAutospacing="0" w:after="0" w:afterAutospacing="0" w:line="240" w:lineRule="exact"/>
                    <w:rPr>
                      <w:rFonts w:ascii="宋体" w:hAnsi="宋体" w:eastAsia="宋体" w:cs="宋体"/>
                      <w:color w:val="auto"/>
                      <w:kern w:val="0"/>
                      <w:sz w:val="24"/>
                      <w:szCs w:val="24"/>
                      <w:lang w:val="en-US" w:eastAsia="zh-CN" w:bidi="ar-SA"/>
                    </w:rPr>
                  </w:pPr>
                </w:p>
              </w:tc>
              <w:tc>
                <w:tcPr>
                  <w:tcW w:w="3136" w:type="dxa"/>
                  <w:shd w:val="clear" w:color="auto" w:fill="auto"/>
                  <w:vAlign w:val="center"/>
                </w:tcPr>
                <w:p>
                  <w:pPr>
                    <w:shd w:val="clear" w:color="auto" w:fill="EBF1DE" w:themeFill="accent3" w:themeFillTint="32"/>
                    <w:rPr>
                      <w:rFonts w:hint="default" w:ascii="宋体" w:hAnsi="宋体" w:eastAsia="宋体" w:cs="Times New Roman"/>
                      <w:color w:val="auto"/>
                      <w:kern w:val="2"/>
                      <w:sz w:val="21"/>
                      <w:szCs w:val="24"/>
                      <w:lang w:val="en-US" w:eastAsia="zh-CN" w:bidi="ar-SA"/>
                    </w:rPr>
                  </w:pPr>
                </w:p>
              </w:tc>
              <w:tc>
                <w:tcPr>
                  <w:tcW w:w="1350" w:type="dxa"/>
                  <w:shd w:val="clear" w:color="auto" w:fill="auto"/>
                  <w:vAlign w:val="center"/>
                </w:tcPr>
                <w:p>
                  <w:pPr>
                    <w:shd w:val="clear" w:color="auto" w:fill="EBF1DE" w:themeFill="accent3" w:themeFillTint="32"/>
                    <w:rPr>
                      <w:rFonts w:hint="default" w:ascii="宋体" w:hAnsi="宋体" w:eastAsia="宋体" w:cs="Times New Roman"/>
                      <w:color w:val="auto"/>
                      <w:kern w:val="2"/>
                      <w:sz w:val="21"/>
                      <w:szCs w:val="24"/>
                      <w:lang w:val="en-US" w:eastAsia="zh-CN" w:bidi="ar-SA"/>
                    </w:rPr>
                  </w:pP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color w:val="auto"/>
                      <w:kern w:val="2"/>
                      <w:sz w:val="21"/>
                      <w:szCs w:val="24"/>
                      <w:lang w:val="en-US" w:eastAsia="zh-CN" w:bidi="ar-SA"/>
                    </w:rPr>
                  </w:pPr>
                </w:p>
              </w:tc>
            </w:tr>
          </w:tbl>
          <w:p>
            <w:pPr>
              <w:shd w:val="clear" w:color="auto" w:fill="EBF1DE" w:themeFill="accent3" w:themeFillTint="32"/>
            </w:pPr>
            <w:r>
              <w:rPr>
                <w:rFonts w:hint="eastAsia" w:ascii="Wingdings" w:hAnsi="Wingdings"/>
              </w:rPr>
              <w:sym w:font="Wingdings" w:char="00FE"/>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宋体" w:hAnsi="宋体" w:eastAsia="宋体" w:cs="宋体"/>
              </w:rPr>
              <w:t>■</w:t>
            </w:r>
            <w:r>
              <w:rPr>
                <w:rFonts w:hint="eastAsia"/>
              </w:rPr>
              <w:t xml:space="preserve">人力资源 </w:t>
            </w:r>
            <w:r>
              <w:rPr>
                <w:rFonts w:hint="eastAsia" w:ascii="Wingdings" w:hAnsi="Wingdings"/>
              </w:rPr>
              <w:t>¨</w:t>
            </w:r>
            <w:r>
              <w:rPr>
                <w:rFonts w:hint="eastAsia"/>
              </w:rPr>
              <w:t xml:space="preserve">自然资源 </w:t>
            </w:r>
            <w:r>
              <w:rPr>
                <w:rFonts w:hint="eastAsia" w:ascii="宋体" w:hAnsi="宋体" w:eastAsia="宋体" w:cs="宋体"/>
              </w:rPr>
              <w:t>■</w:t>
            </w:r>
            <w:r>
              <w:rPr>
                <w:rFonts w:hint="eastAsia"/>
              </w:rPr>
              <w:t xml:space="preserve">基础设施  </w:t>
            </w:r>
            <w:r>
              <w:rPr>
                <w:rFonts w:hint="eastAsia" w:ascii="Wingdings" w:hAnsi="Wingdings"/>
              </w:rPr>
              <w:t>¨</w:t>
            </w:r>
            <w:r>
              <w:rPr>
                <w:rFonts w:hint="eastAsia"/>
              </w:rPr>
              <w:t xml:space="preserve">技术  </w:t>
            </w:r>
            <w:r>
              <w:rPr>
                <w:rFonts w:hint="eastAsia" w:ascii="宋体" w:hAnsi="宋体" w:eastAsia="宋体" w:cs="宋体"/>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24037.6</w:t>
            </w:r>
            <w:r>
              <w:rPr>
                <w:rFonts w:hint="eastAsia"/>
              </w:rPr>
              <w:t>平方米；生产车间：</w:t>
            </w:r>
            <w:r>
              <w:rPr>
                <w:rFonts w:hint="eastAsia"/>
                <w:lang w:val="en-US" w:eastAsia="zh-CN"/>
              </w:rPr>
              <w:t>2</w:t>
            </w:r>
            <w:r>
              <w:rPr>
                <w:rFonts w:hint="eastAsia"/>
              </w:rPr>
              <w:t>个，库房：</w:t>
            </w:r>
            <w:r>
              <w:rPr>
                <w:rFonts w:hint="eastAsia"/>
                <w:lang w:val="en-US" w:eastAsia="zh-CN"/>
              </w:rPr>
              <w:t>3</w:t>
            </w:r>
            <w:r>
              <w:rPr>
                <w:rFonts w:hint="eastAsia"/>
              </w:rPr>
              <w:t>个库房  实验中心</w:t>
            </w:r>
            <w:r>
              <w:rPr>
                <w:rFonts w:hint="eastAsia"/>
                <w:lang w:val="en-US" w:eastAsia="zh-CN"/>
              </w:rPr>
              <w:t>1</w:t>
            </w:r>
            <w:r>
              <w:rPr>
                <w:rFonts w:hint="eastAsia"/>
              </w:rPr>
              <w:t>个；</w:t>
            </w:r>
          </w:p>
          <w:p>
            <w:pPr>
              <w:shd w:val="clear" w:color="auto" w:fill="EBF1DE" w:themeFill="accent3" w:themeFillTint="32"/>
              <w:rPr>
                <w:rFonts w:hint="default"/>
                <w:u w:val="single"/>
                <w:lang w:val="en-US"/>
              </w:rPr>
            </w:pPr>
            <w:r>
              <w:rPr>
                <w:rFonts w:hint="eastAsia"/>
              </w:rPr>
              <w:t>主要生产设备有：</w:t>
            </w:r>
            <w:r>
              <w:rPr>
                <w:rFonts w:hint="eastAsia"/>
                <w:u w:val="single"/>
              </w:rPr>
              <w:t xml:space="preserve">  </w:t>
            </w:r>
            <w:r>
              <w:rPr>
                <w:rFonts w:hint="eastAsia"/>
                <w:u w:val="single"/>
                <w:lang w:val="en-US" w:eastAsia="zh-CN"/>
              </w:rPr>
              <w:t>全封闭式生产线1条、储罐、砂石磨碎机机、定量包装秤、集气罩、袋式除尘器、高压雾化除尘器、皮带运输机、隔油池、化粪池等</w:t>
            </w:r>
          </w:p>
          <w:p>
            <w:pPr>
              <w:shd w:val="clear" w:color="auto" w:fill="EBF1DE" w:themeFill="accent3" w:themeFillTint="32"/>
              <w:rPr>
                <w:rFonts w:hint="default"/>
                <w:u w:val="single"/>
                <w:lang w:val="en-US"/>
              </w:rPr>
            </w:pPr>
            <w:r>
              <w:rPr>
                <w:rFonts w:hint="eastAsia"/>
              </w:rPr>
              <w:t>主要环保设备有：</w:t>
            </w:r>
            <w:r>
              <w:rPr>
                <w:rFonts w:hint="eastAsia"/>
                <w:u w:val="single"/>
              </w:rPr>
              <w:t xml:space="preserve">  </w:t>
            </w:r>
            <w:r>
              <w:rPr>
                <w:rFonts w:hint="eastAsia"/>
                <w:u w:val="single"/>
                <w:lang w:val="en-US" w:eastAsia="zh-CN"/>
              </w:rPr>
              <w:t>灭火器、集气罩、袋式除尘器、隔油池、化粪池等</w:t>
            </w:r>
          </w:p>
          <w:p>
            <w:pPr>
              <w:shd w:val="clear" w:color="auto" w:fill="EBF1DE" w:themeFill="accent3" w:themeFillTint="32"/>
            </w:pPr>
            <w:r>
              <w:rPr>
                <w:rFonts w:hint="eastAsia"/>
              </w:rPr>
              <w:t>特种设备：</w:t>
            </w:r>
            <w:r>
              <w:rPr>
                <w:rFonts w:hint="eastAsia" w:ascii="Wingdings" w:hAnsi="Wingdings"/>
              </w:rPr>
              <w:t>¨</w:t>
            </w:r>
            <w:r>
              <w:rPr>
                <w:rFonts w:hint="eastAsia"/>
              </w:rPr>
              <w:t xml:space="preserve">叉车 </w:t>
            </w:r>
            <w:r>
              <w:rPr>
                <w:rFonts w:hint="eastAsia" w:ascii="宋体" w:hAnsi="宋体" w:eastAsia="宋体" w:cs="宋体"/>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宋体" w:hAnsi="宋体" w:eastAsia="宋体" w:cs="宋体"/>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宋体" w:hAnsi="宋体" w:eastAsia="宋体" w:cs="宋体"/>
              </w:rPr>
              <w:t>■</w:t>
            </w:r>
            <w:r>
              <w:rPr>
                <w:rFonts w:hint="eastAsia"/>
              </w:rPr>
              <w:t xml:space="preserve">招聘 </w:t>
            </w:r>
            <w:r>
              <w:rPr>
                <w:rFonts w:hint="eastAsia" w:ascii="宋体" w:hAnsi="宋体" w:eastAsia="宋体" w:cs="宋体"/>
              </w:rPr>
              <w:t>■</w:t>
            </w:r>
            <w:r>
              <w:rPr>
                <w:rFonts w:hint="eastAsia"/>
              </w:rPr>
              <w:t xml:space="preserve">换岗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考核   </w:t>
            </w:r>
            <w:r>
              <w:rPr>
                <w:rFonts w:hint="eastAsia" w:ascii="宋体" w:hAnsi="宋体" w:eastAsia="宋体" w:cs="宋体"/>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宋体" w:hAnsi="宋体" w:eastAsia="宋体" w:cs="宋体"/>
              </w:rPr>
              <w:t>■</w:t>
            </w:r>
            <w:r>
              <w:rPr>
                <w:rFonts w:hint="eastAsia"/>
              </w:rPr>
              <w:t xml:space="preserve">电工 </w:t>
            </w:r>
            <w:r>
              <w:rPr>
                <w:rFonts w:hint="eastAsia" w:ascii="宋体" w:hAnsi="宋体" w:eastAsia="宋体" w:cs="宋体"/>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eastAsia="宋体" w:cs="宋体"/>
              </w:rPr>
              <w:t>■</w:t>
            </w:r>
            <w:r>
              <w:rPr>
                <w:rFonts w:hint="eastAsia"/>
              </w:rPr>
              <w:t xml:space="preserve">会议传达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看板   </w:t>
            </w:r>
            <w:r>
              <w:rPr>
                <w:rFonts w:hint="eastAsia" w:ascii="宋体" w:hAnsi="宋体" w:eastAsia="宋体" w:cs="宋体"/>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宋体" w:hAnsi="宋体" w:eastAsia="宋体" w:cs="宋体"/>
              </w:rPr>
              <w:t>■</w:t>
            </w:r>
            <w:r>
              <w:rPr>
                <w:rFonts w:hint="eastAsia"/>
              </w:rPr>
              <w:t xml:space="preserve">文件发放 </w:t>
            </w:r>
            <w:r>
              <w:rPr>
                <w:rFonts w:hint="eastAsia" w:ascii="宋体" w:hAnsi="宋体" w:eastAsia="宋体" w:cs="宋体"/>
              </w:rPr>
              <w:t>■</w:t>
            </w:r>
            <w:r>
              <w:rPr>
                <w:rFonts w:hint="eastAsia"/>
              </w:rPr>
              <w:t xml:space="preserve">会议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宋体" w:hAnsi="宋体" w:eastAsia="宋体" w:cs="宋体"/>
              </w:rPr>
              <w:t>■</w:t>
            </w:r>
            <w:r>
              <w:rPr>
                <w:rFonts w:hint="eastAsia"/>
              </w:rPr>
              <w:t xml:space="preserve">宣传材料 </w:t>
            </w:r>
            <w:r>
              <w:rPr>
                <w:rFonts w:hint="eastAsia" w:ascii="宋体" w:hAnsi="宋体" w:eastAsia="宋体" w:cs="宋体"/>
              </w:rPr>
              <w:t>■</w:t>
            </w:r>
            <w:r>
              <w:rPr>
                <w:rFonts w:hint="eastAsia"/>
              </w:rPr>
              <w:t xml:space="preserve">网站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宋体" w:hAnsi="宋体" w:eastAsia="宋体" w:cs="宋体"/>
              </w:rPr>
              <w:t>■</w:t>
            </w:r>
            <w:r>
              <w:rPr>
                <w:rFonts w:hint="eastAsia"/>
              </w:rPr>
              <w:t xml:space="preserve">体系文件受控 </w:t>
            </w:r>
            <w:r>
              <w:rPr>
                <w:rFonts w:hint="eastAsia" w:ascii="宋体" w:hAnsi="宋体" w:eastAsia="宋体" w:cs="宋体"/>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eastAsia="宋体" w:cs="宋体"/>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宋体" w:hAnsi="宋体" w:eastAsia="宋体" w:cs="宋体"/>
              </w:rPr>
              <w:t>■</w:t>
            </w:r>
            <w:r>
              <w:rPr>
                <w:rFonts w:hint="eastAsia"/>
              </w:rPr>
              <w:t xml:space="preserve">工艺流程图 </w:t>
            </w:r>
            <w:r>
              <w:rPr>
                <w:rFonts w:hint="eastAsia" w:ascii="宋体" w:hAnsi="宋体" w:eastAsia="宋体" w:cs="宋体"/>
              </w:rPr>
              <w:t>■</w:t>
            </w:r>
            <w:r>
              <w:rPr>
                <w:rFonts w:hint="eastAsia"/>
              </w:rPr>
              <w:t xml:space="preserve">作业文件  </w:t>
            </w:r>
            <w:r>
              <w:rPr>
                <w:rFonts w:hint="eastAsia" w:ascii="宋体" w:hAnsi="宋体" w:eastAsia="宋体" w:cs="宋体"/>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宋体" w:hAnsi="宋体" w:eastAsia="宋体" w:cs="宋体"/>
              </w:rPr>
              <w:t>■</w:t>
            </w:r>
            <w:r>
              <w:rPr>
                <w:rFonts w:hint="eastAsia"/>
              </w:rPr>
              <w:t xml:space="preserve">MSDS  </w:t>
            </w:r>
            <w:r>
              <w:rPr>
                <w:rFonts w:hint="eastAsia" w:ascii="宋体" w:hAnsi="宋体" w:eastAsia="宋体" w:cs="宋体"/>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eastAsia="宋体" w:cs="宋体"/>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rPr>
              <w:t>■</w:t>
            </w:r>
            <w:r>
              <w:rPr>
                <w:rFonts w:hint="eastAsia"/>
              </w:rPr>
              <w:t xml:space="preserve">合同约定 </w:t>
            </w:r>
            <w:r>
              <w:rPr>
                <w:rFonts w:hint="eastAsia" w:ascii="宋体" w:hAnsi="宋体" w:eastAsia="宋体" w:cs="宋体"/>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宋体" w:hAnsi="宋体" w:eastAsia="宋体" w:cs="宋体"/>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szCs w:val="22"/>
                    </w:rPr>
                    <w:t>生产过程注意节水、节电，人走关闭设备和照明开关</w:t>
                  </w:r>
                  <w:r>
                    <w:rPr>
                      <w:rFonts w:hint="eastAsia"/>
                      <w:szCs w:val="22"/>
                      <w:lang w:eastAsia="zh-CN"/>
                    </w:rPr>
                    <w:t>。</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原材料的消耗，优化生产工艺，减少浪费。</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生活废水排入市政官网</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color w:val="000000" w:themeColor="text1"/>
                      <w:szCs w:val="22"/>
                      <w:lang w:val="en-US" w:eastAsia="zh-CN"/>
                    </w:rPr>
                    <w:t>产生废气</w:t>
                  </w:r>
                  <w:r>
                    <w:rPr>
                      <w:rFonts w:hint="eastAsia"/>
                      <w:color w:val="000000" w:themeColor="text1"/>
                      <w:szCs w:val="22"/>
                    </w:rPr>
                    <w:t>采用</w:t>
                  </w:r>
                  <w:r>
                    <w:rPr>
                      <w:rFonts w:hint="eastAsia"/>
                      <w:color w:val="000000" w:themeColor="text1"/>
                      <w:szCs w:val="22"/>
                      <w:lang w:val="en-US" w:eastAsia="zh-CN"/>
                    </w:rPr>
                    <w:t>集气罩进行处理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szCs w:val="22"/>
                    </w:rPr>
                    <w:t>车间设备采用了减震措施，噪声不大，设备有急停按钮，设备旋转部位有护罩</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pStyle w:val="2"/>
                    <w:rPr>
                      <w:rFonts w:hint="default" w:ascii="Times New Roman" w:hAnsi="Times New Roman" w:eastAsia="宋体" w:cs="Times New Roman"/>
                      <w:bCs/>
                      <w:spacing w:val="10"/>
                      <w:kern w:val="2"/>
                      <w:sz w:val="21"/>
                      <w:szCs w:val="24"/>
                      <w:lang w:val="en-US" w:eastAsia="zh-CN" w:bidi="ar-SA"/>
                    </w:rPr>
                  </w:pPr>
                  <w:r>
                    <w:rPr>
                      <w:rFonts w:hint="eastAsia"/>
                      <w:lang w:val="en-US" w:eastAsia="zh-CN"/>
                    </w:rPr>
                    <w:t>一般固废：生产边角料，回收利用</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使用</w:t>
                  </w:r>
                  <w:r>
                    <w:rPr>
                      <w:rFonts w:hint="default" w:ascii="Times New Roman" w:hAnsi="Times New Roman" w:eastAsia="宋体" w:cs="Times New Roman"/>
                      <w:kern w:val="2"/>
                      <w:sz w:val="21"/>
                      <w:szCs w:val="24"/>
                      <w:lang w:val="en-US" w:eastAsia="zh-CN" w:bidi="ar-SA"/>
                    </w:rPr>
                    <w:t>袋式除尘器、高压雾化除尘器</w:t>
                  </w:r>
                  <w:r>
                    <w:rPr>
                      <w:rFonts w:hint="eastAsia" w:ascii="Times New Roman" w:hAnsi="Times New Roman" w:eastAsia="宋体" w:cs="Times New Roman"/>
                      <w:kern w:val="2"/>
                      <w:sz w:val="21"/>
                      <w:szCs w:val="24"/>
                      <w:lang w:val="en-US" w:eastAsia="zh-CN" w:bidi="ar-SA"/>
                    </w:rPr>
                    <w:t>，高空15米排放</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szCs w:val="22"/>
                    </w:rPr>
                    <w:t>公司生产车间和办公区域配备了灭火器</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宋体" w:hAnsi="宋体" w:eastAsia="宋体" w:cs="宋体"/>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叉车</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eastAsia="宋体" w:cs="宋体"/>
              </w:rPr>
              <w:t>■</w:t>
            </w:r>
            <w:r>
              <w:rPr>
                <w:rFonts w:hint="eastAsia"/>
              </w:rPr>
              <w:t xml:space="preserve">MSDS </w:t>
            </w:r>
            <w:r>
              <w:rPr>
                <w:rFonts w:hint="eastAsia" w:ascii="宋体" w:hAnsi="宋体" w:eastAsia="宋体" w:cs="宋体"/>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宋体" w:hAnsi="宋体" w:eastAsia="宋体" w:cs="宋体"/>
              </w:rPr>
              <w:t>■</w:t>
            </w:r>
            <w:r>
              <w:rPr>
                <w:rFonts w:hint="eastAsia"/>
              </w:rPr>
              <w:t xml:space="preserve">火灾控制 </w:t>
            </w:r>
            <w:r>
              <w:rPr>
                <w:rFonts w:hint="eastAsia" w:ascii="宋体" w:hAnsi="宋体" w:eastAsia="宋体" w:cs="宋体"/>
              </w:rPr>
              <w:t>■</w:t>
            </w:r>
            <w:r>
              <w:rPr>
                <w:rFonts w:hint="eastAsia"/>
              </w:rPr>
              <w:t xml:space="preserve">危化品泄露 </w:t>
            </w:r>
            <w:r>
              <w:rPr>
                <w:rFonts w:hint="eastAsia" w:ascii="Wingdings" w:hAnsi="Wingdings"/>
              </w:rPr>
              <w:t>¨</w:t>
            </w:r>
            <w:r>
              <w:rPr>
                <w:rFonts w:hint="eastAsia"/>
              </w:rPr>
              <w:t xml:space="preserve">锅炉爆炸 </w:t>
            </w:r>
            <w:r>
              <w:rPr>
                <w:rFonts w:hint="eastAsia" w:ascii="宋体" w:hAnsi="宋体" w:eastAsia="宋体" w:cs="宋体"/>
              </w:rPr>
              <w:t>■</w:t>
            </w:r>
            <w:r>
              <w:rPr>
                <w:rFonts w:hint="eastAsia"/>
              </w:rPr>
              <w:t xml:space="preserve">环保设备故障 </w:t>
            </w:r>
            <w:r>
              <w:rPr>
                <w:rFonts w:hint="eastAsia" w:ascii="宋体" w:hAnsi="宋体" w:eastAsia="宋体" w:cs="宋体"/>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rPr>
                <w:rFonts w:hint="eastAsia" w:eastAsia="宋体"/>
                <w:lang w:val="en-US" w:eastAsia="zh-CN"/>
              </w:rPr>
            </w:pPr>
            <w:r>
              <w:rPr>
                <w:rFonts w:hint="eastAsia"/>
              </w:rPr>
              <w:t>审核周期内发生过紧急情况：</w:t>
            </w:r>
            <w:r>
              <w:rPr>
                <w:rFonts w:hint="eastAsia" w:ascii="宋体" w:hAnsi="宋体" w:eastAsia="宋体" w:cs="宋体"/>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21</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高空坠落</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宋体" w:hAnsi="宋体" w:eastAsia="宋体" w:cs="宋体"/>
              </w:rPr>
              <w:t>■</w:t>
            </w: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23</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7-8</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宋体" w:hAnsi="宋体" w:eastAsia="宋体" w:cs="宋体"/>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26</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宋体" w:hAnsi="宋体" w:eastAsia="宋体" w:cs="宋体"/>
              </w:rPr>
              <w:t>■</w:t>
            </w:r>
            <w:r>
              <w:rPr>
                <w:rFonts w:hint="eastAsia"/>
              </w:rPr>
              <w:t xml:space="preserve">检测结果不合格 </w:t>
            </w:r>
            <w:r>
              <w:rPr>
                <w:rFonts w:hint="eastAsia" w:ascii="宋体" w:hAnsi="宋体" w:eastAsia="宋体" w:cs="宋体"/>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宋体" w:hAnsi="宋体" w:eastAsia="宋体" w:cs="宋体"/>
              </w:rPr>
              <w:t>■</w:t>
            </w:r>
            <w:r>
              <w:rPr>
                <w:rFonts w:hint="eastAsia"/>
              </w:rPr>
              <w:t xml:space="preserve">内审不符合项   </w:t>
            </w:r>
            <w:r>
              <w:rPr>
                <w:rFonts w:hint="eastAsia" w:ascii="宋体" w:hAnsi="宋体" w:eastAsia="宋体" w:cs="宋体"/>
              </w:rPr>
              <w:t>■</w:t>
            </w:r>
            <w:r>
              <w:rPr>
                <w:rFonts w:hint="eastAsia"/>
              </w:rPr>
              <w:t xml:space="preserve">外审不符合项  </w:t>
            </w:r>
            <w:r>
              <w:rPr>
                <w:rFonts w:hint="eastAsia" w:ascii="宋体" w:hAnsi="宋体" w:eastAsia="宋体" w:cs="宋体"/>
              </w:rPr>
              <w:t>■</w:t>
            </w:r>
            <w:r>
              <w:rPr>
                <w:rFonts w:hint="eastAsia"/>
              </w:rPr>
              <w:t xml:space="preserve">管理评审   </w:t>
            </w:r>
            <w:r>
              <w:rPr>
                <w:rFonts w:hint="eastAsia" w:ascii="宋体" w:hAnsi="宋体" w:eastAsia="宋体" w:cs="宋体"/>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w:t>
            </w:r>
            <w:r>
              <w:rPr>
                <w:rFonts w:hint="eastAsia"/>
              </w:rPr>
              <w:sym w:font="Wingdings 2" w:char="00A3"/>
            </w:r>
            <w:r>
              <w:rPr>
                <w:rFonts w:hint="eastAsia"/>
              </w:rPr>
              <w:t>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最高管理者制定了文件化的职业健康安全管理体系方针：</w:t>
            </w:r>
          </w:p>
          <w:p>
            <w:r>
              <w:rPr>
                <w:rFonts w:hint="eastAsia"/>
              </w:rPr>
              <w:t>诚信为本，质量至上；节能降耗，保护环境；健康安全，以人为本；规范管理，持续改进。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综合管理部</w:t>
            </w:r>
          </w:p>
          <w:p>
            <w:r>
              <w:rPr>
                <w:rFonts w:hint="eastAsia"/>
              </w:rPr>
              <w:t>安全的主管部门是</w:t>
            </w:r>
            <w:r>
              <w:rPr>
                <w:rFonts w:hint="eastAsia"/>
                <w:lang w:val="en-US" w:eastAsia="zh-CN"/>
              </w:rPr>
              <w:t>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bookmarkStart w:id="34" w:name="_GoBack"/>
            <w:bookmarkEnd w:id="34"/>
          </w:p>
          <w:p>
            <w:pPr>
              <w:rPr>
                <w:rFonts w:hint="eastAsia" w:eastAsia="宋体"/>
                <w:lang w:eastAsia="zh-CN"/>
              </w:rPr>
            </w:pPr>
            <w:r>
              <w:rPr>
                <w:rFonts w:hint="eastAsia"/>
              </w:rPr>
              <w:t>员工代表是</w:t>
            </w:r>
            <w:r>
              <w:rPr>
                <w:rFonts w:hint="eastAsia"/>
                <w:lang w:eastAsia="zh-CN"/>
              </w:rPr>
              <w:t>丁昌玲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来自当地安全部门的监察</w:t>
                  </w:r>
                </w:p>
              </w:tc>
              <w:tc>
                <w:tcPr>
                  <w:tcW w:w="3965"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合规合法经营</w:t>
                  </w:r>
                </w:p>
              </w:tc>
              <w:tc>
                <w:tcPr>
                  <w:tcW w:w="1717" w:type="dxa"/>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火灾</w:t>
                  </w:r>
                </w:p>
              </w:tc>
              <w:tc>
                <w:tcPr>
                  <w:tcW w:w="3965"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加强员工防火意识</w:t>
                  </w:r>
                </w:p>
              </w:tc>
              <w:tc>
                <w:tcPr>
                  <w:tcW w:w="1717"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lang w:val="en-US" w:eastAsia="zh-CN"/>
                    </w:rPr>
                  </w:pPr>
                </w:p>
              </w:tc>
              <w:tc>
                <w:tcPr>
                  <w:tcW w:w="3965" w:type="dxa"/>
                  <w:vAlign w:val="top"/>
                </w:tcPr>
                <w:p>
                  <w:pPr>
                    <w:rPr>
                      <w:rFonts w:hint="default" w:ascii="Times New Roman" w:hAnsi="Times New Roman" w:eastAsia="宋体" w:cs="Times New Roman"/>
                      <w:lang w:val="en-US" w:eastAsia="zh-CN"/>
                    </w:rPr>
                  </w:pPr>
                </w:p>
              </w:tc>
              <w:tc>
                <w:tcPr>
                  <w:tcW w:w="1717" w:type="dxa"/>
                  <w:vAlign w:val="top"/>
                </w:tcPr>
                <w:p>
                  <w:pPr>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杜绝重伤、死亡事件；重伤、死亡事件为零</w:t>
                  </w:r>
                </w:p>
              </w:tc>
              <w:tc>
                <w:tcPr>
                  <w:tcW w:w="3136" w:type="dxa"/>
                  <w:shd w:val="clear" w:color="auto" w:fill="auto"/>
                  <w:vAlign w:val="center"/>
                </w:tcPr>
                <w:p>
                  <w:pP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加强员工安全意识教育培训；</w:t>
                  </w:r>
                </w:p>
                <w:p>
                  <w:pP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配置安全防护设施，要求员工佩戴安全防护用具</w:t>
                  </w:r>
                </w:p>
              </w:tc>
              <w:tc>
                <w:tcPr>
                  <w:tcW w:w="1350" w:type="dxa"/>
                  <w:shd w:val="clear" w:color="auto" w:fill="auto"/>
                  <w:vAlign w:val="center"/>
                </w:tcPr>
                <w:p>
                  <w:pPr>
                    <w:rPr>
                      <w:rFonts w:hint="default" w:eastAsia="宋体"/>
                      <w:lang w:val="en-US" w:eastAsia="zh-CN"/>
                    </w:rPr>
                  </w:pPr>
                  <w:r>
                    <w:rPr>
                      <w:rFonts w:hint="eastAsia"/>
                      <w:lang w:val="en-US" w:eastAsia="zh-CN"/>
                    </w:rPr>
                    <w:t>生产技术部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劳保防护用品发放率100%</w:t>
                  </w:r>
                </w:p>
              </w:tc>
              <w:tc>
                <w:tcPr>
                  <w:tcW w:w="3136" w:type="dxa"/>
                  <w:shd w:val="clear" w:color="auto" w:fill="auto"/>
                  <w:vAlign w:val="center"/>
                </w:tcPr>
                <w:p>
                  <w:pP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加强员工防火意识</w:t>
                  </w:r>
                </w:p>
                <w:p>
                  <w:pPr>
                    <w:rPr>
                      <w:rFonts w:hint="default" w:ascii="Times New Roman" w:hAnsi="Times New Roman" w:eastAsia="宋体" w:cs="Times New Roman"/>
                      <w:color w:val="000000"/>
                      <w:szCs w:val="21"/>
                      <w:lang w:val="en-US"/>
                    </w:rPr>
                  </w:pPr>
                  <w:r>
                    <w:rPr>
                      <w:rFonts w:hint="eastAsia" w:ascii="Times New Roman" w:hAnsi="Times New Roman" w:eastAsia="宋体" w:cs="Times New Roman"/>
                      <w:color w:val="000000"/>
                      <w:szCs w:val="21"/>
                      <w:lang w:val="en-US" w:eastAsia="zh-CN"/>
                    </w:rPr>
                    <w:t>加强消防设施检查</w:t>
                  </w:r>
                </w:p>
              </w:tc>
              <w:tc>
                <w:tcPr>
                  <w:tcW w:w="1350" w:type="dxa"/>
                  <w:shd w:val="clear" w:color="auto" w:fill="auto"/>
                  <w:vAlign w:val="center"/>
                </w:tcPr>
                <w:p>
                  <w:pPr>
                    <w:rPr>
                      <w:rFonts w:ascii="宋体" w:hAnsi="宋体"/>
                    </w:rPr>
                  </w:pPr>
                  <w:r>
                    <w:rPr>
                      <w:rFonts w:hint="eastAsia"/>
                      <w:lang w:val="en-US" w:eastAsia="zh-CN"/>
                    </w:rPr>
                    <w:t>生产技术部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职业病发生率控制在零</w:t>
                  </w:r>
                </w:p>
              </w:tc>
              <w:tc>
                <w:tcPr>
                  <w:tcW w:w="3136" w:type="dxa"/>
                  <w:shd w:val="clear" w:color="auto" w:fill="auto"/>
                  <w:vAlign w:val="center"/>
                </w:tcPr>
                <w:p>
                  <w:pP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加强员工安全意识教育培训；</w:t>
                  </w:r>
                </w:p>
                <w:p>
                  <w:pPr>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配置安全防护设施，要求员工佩戴安全防护用具</w:t>
                  </w:r>
                </w:p>
              </w:tc>
              <w:tc>
                <w:tcPr>
                  <w:tcW w:w="1350" w:type="dxa"/>
                  <w:shd w:val="clear" w:color="auto" w:fill="auto"/>
                  <w:vAlign w:val="center"/>
                </w:tcPr>
                <w:p>
                  <w:pPr>
                    <w:rPr>
                      <w:rFonts w:ascii="宋体" w:hAnsi="宋体"/>
                    </w:rPr>
                  </w:pPr>
                  <w:r>
                    <w:rPr>
                      <w:rFonts w:hint="eastAsia"/>
                      <w:lang w:val="en-US" w:eastAsia="zh-CN"/>
                    </w:rPr>
                    <w:t>生产技术部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sym w:font="Wingdings" w:char="00FE"/>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sym w:font="Wingdings" w:char="00FE"/>
            </w:r>
            <w:r>
              <w:rPr>
                <w:rFonts w:hint="eastAsia"/>
              </w:rPr>
              <w:t>人力资源</w:t>
            </w:r>
            <w:r>
              <w:rPr>
                <w:rFonts w:hint="eastAsia" w:ascii="Wingdings" w:hAnsi="Wingdings"/>
              </w:rPr>
              <w:t>¨</w:t>
            </w:r>
            <w:r>
              <w:rPr>
                <w:rFonts w:hint="eastAsia"/>
              </w:rPr>
              <w:t>自然资源</w:t>
            </w:r>
            <w:r>
              <w:rPr>
                <w:rFonts w:hint="eastAsia" w:ascii="Wingdings" w:hAnsi="Wingdings"/>
              </w:rPr>
              <w:sym w:font="Wingdings" w:char="00FE"/>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24037.6</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2</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3</w:t>
            </w:r>
            <w:r>
              <w:rPr>
                <w:rFonts w:hint="eastAsia" w:ascii="Times New Roman" w:hAnsi="Times New Roman" w:eastAsia="宋体" w:cs="Times New Roman"/>
              </w:rPr>
              <w:t>个库房  实验中心</w:t>
            </w:r>
            <w:r>
              <w:rPr>
                <w:rFonts w:hint="eastAsia" w:ascii="Times New Roman" w:hAnsi="Times New Roman" w:eastAsia="宋体" w:cs="Times New Roman"/>
                <w:lang w:val="en-US" w:eastAsia="zh-CN"/>
              </w:rPr>
              <w:t>1</w:t>
            </w:r>
            <w:r>
              <w:rPr>
                <w:rFonts w:hint="eastAsia" w:ascii="Times New Roman" w:hAnsi="Times New Roman" w:eastAsia="宋体" w:cs="Times New Roman"/>
              </w:rPr>
              <w:t>个；</w:t>
            </w:r>
          </w:p>
          <w:p>
            <w:pPr>
              <w:rPr>
                <w:rFonts w:hint="default" w:ascii="Times New Roman" w:hAnsi="Times New Roman" w:eastAsia="宋体" w:cs="Times New Roman"/>
                <w:lang w:val="en-US"/>
              </w:rPr>
            </w:pPr>
            <w:r>
              <w:rPr>
                <w:rFonts w:hint="eastAsia" w:ascii="Times New Roman" w:hAnsi="Times New Roman" w:eastAsia="宋体" w:cs="Times New Roman"/>
              </w:rPr>
              <w:t xml:space="preserve">主要生产设备有：  </w:t>
            </w:r>
            <w:r>
              <w:rPr>
                <w:rFonts w:hint="eastAsia" w:ascii="Times New Roman" w:hAnsi="Times New Roman" w:eastAsia="宋体" w:cs="Times New Roman"/>
                <w:u w:val="single"/>
                <w:lang w:val="en-US" w:eastAsia="zh-CN"/>
              </w:rPr>
              <w:t>全封闭式生产线1条、储罐、砂石磨碎机机、定量包装秤、集气罩、袋式除尘器、高压雾化除尘器、皮带运输机、隔油池、化粪池等</w:t>
            </w:r>
          </w:p>
          <w:p>
            <w:r>
              <w:rPr>
                <w:rFonts w:hint="eastAsia"/>
              </w:rPr>
              <w:t>主要</w:t>
            </w:r>
            <w:r>
              <w:rPr>
                <w:rFonts w:hint="eastAsia"/>
                <w:lang w:val="en-US" w:eastAsia="zh-CN"/>
              </w:rPr>
              <w:t>安全</w:t>
            </w:r>
            <w:r>
              <w:rPr>
                <w:rFonts w:hint="eastAsia"/>
              </w:rPr>
              <w:t>设备有：</w:t>
            </w:r>
            <w:r>
              <w:rPr>
                <w:rFonts w:hint="eastAsia"/>
                <w:u w:val="single"/>
              </w:rPr>
              <w:t xml:space="preserve">  </w:t>
            </w:r>
            <w:r>
              <w:rPr>
                <w:rFonts w:hint="eastAsia"/>
                <w:u w:val="single"/>
                <w:lang w:val="en-US" w:eastAsia="zh-CN"/>
              </w:rPr>
              <w:t>中央吸尘系统、高效旋风脉冲除尘器、油烟净化器、灭火器、消防器材、标识牌、隔音等</w:t>
            </w:r>
          </w:p>
          <w:p>
            <w:r>
              <w:rPr>
                <w:rFonts w:hint="eastAsia" w:ascii="Wingdings" w:hAnsi="Wingdings"/>
              </w:rPr>
              <w:sym w:font="Wingdings" w:char="00FE"/>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sym w:font="Wingdings" w:char="00FE"/>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sym w:font="Wingdings" w:char="00FE"/>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260" w:firstLineChars="600"/>
            </w:pP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w:char="00FE"/>
            </w:r>
            <w:r>
              <w:rPr>
                <w:rFonts w:hint="eastAsia"/>
              </w:rPr>
              <w:t>招聘</w:t>
            </w:r>
            <w:r>
              <w:rPr>
                <w:rFonts w:hint="eastAsia" w:ascii="Wingdings" w:hAnsi="Wingdings"/>
              </w:rPr>
              <w:sym w:font="Wingdings" w:char="00FE"/>
            </w:r>
            <w:r>
              <w:rPr>
                <w:rFonts w:hint="eastAsia"/>
              </w:rPr>
              <w:t>换岗</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考核</w:t>
            </w:r>
            <w:r>
              <w:rPr>
                <w:rFonts w:hint="eastAsia" w:ascii="Wingdings" w:hAnsi="Wingdings"/>
              </w:rPr>
              <w:sym w:font="Wingdings" w:char="00FE"/>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sym w:font="Wingdings" w:char="00FE"/>
            </w:r>
            <w:r>
              <w:rPr>
                <w:rFonts w:hint="eastAsia"/>
              </w:rPr>
              <w:t>电工</w:t>
            </w:r>
            <w:r>
              <w:rPr>
                <w:rFonts w:hint="eastAsia" w:ascii="Wingdings" w:hAnsi="Wingdings"/>
              </w:rPr>
              <w:sym w:font="Wingdings" w:char="00FE"/>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sym w:font="Wingdings" w:char="00FE"/>
            </w:r>
            <w:r>
              <w:rPr>
                <w:rFonts w:hint="eastAsia"/>
              </w:rPr>
              <w:t>叉车工行车工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w:char="00FE"/>
            </w:r>
            <w:r>
              <w:rPr>
                <w:rFonts w:hint="eastAsia"/>
              </w:rPr>
              <w:t>会议传达</w:t>
            </w:r>
            <w:r>
              <w:rPr>
                <w:rFonts w:hint="eastAsia" w:ascii="Wingdings" w:hAnsi="Wingdings"/>
              </w:rPr>
              <w:sym w:font="Wingdings" w:char="00FE"/>
            </w:r>
            <w:r>
              <w:rPr>
                <w:rFonts w:hint="eastAsia"/>
              </w:rPr>
              <w:t>标语</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sym w:font="Wingdings" w:char="00FE"/>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sym w:font="Wingdings" w:char="00FE"/>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w:char="00FE"/>
            </w:r>
            <w:r>
              <w:rPr>
                <w:rFonts w:hint="eastAsia"/>
              </w:rPr>
              <w:t>文件发放</w:t>
            </w:r>
            <w:r>
              <w:rPr>
                <w:rFonts w:hint="eastAsia" w:ascii="Wingdings" w:hAnsi="Wingdings"/>
              </w:rPr>
              <w:sym w:font="Wingdings" w:char="00FE"/>
            </w:r>
            <w:r>
              <w:rPr>
                <w:rFonts w:hint="eastAsia"/>
              </w:rPr>
              <w:t>会议</w:t>
            </w:r>
            <w:r>
              <w:rPr>
                <w:rFonts w:hint="eastAsia" w:ascii="Wingdings" w:hAnsi="Wingdings"/>
              </w:rPr>
              <w:t>¨</w:t>
            </w:r>
            <w:r>
              <w:rPr>
                <w:rFonts w:hint="eastAsia"/>
              </w:rPr>
              <w:t>标语</w:t>
            </w:r>
            <w:r>
              <w:rPr>
                <w:rFonts w:hint="eastAsia" w:ascii="Wingdings" w:hAnsi="Wingdings"/>
              </w:rPr>
              <w:sym w:font="Wingdings" w:char="00FE"/>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sym w:font="Wingdings" w:char="00FE"/>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sym w:font="Wingdings" w:char="00FE"/>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w:char="00FE"/>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w:char="00FE"/>
            </w:r>
            <w:r>
              <w:rPr>
                <w:rFonts w:hint="eastAsia"/>
              </w:rPr>
              <w:t>工艺流程图</w:t>
            </w:r>
            <w:r>
              <w:rPr>
                <w:rFonts w:hint="eastAsia" w:ascii="Wingdings" w:hAnsi="Wingdings"/>
              </w:rPr>
              <w:sym w:font="Wingdings" w:char="00FE"/>
            </w:r>
            <w:r>
              <w:rPr>
                <w:rFonts w:hint="eastAsia"/>
              </w:rPr>
              <w:t>作业文件</w:t>
            </w:r>
            <w:r>
              <w:rPr>
                <w:rFonts w:hint="eastAsia" w:ascii="Wingdings" w:hAnsi="Wingdings"/>
              </w:rPr>
              <w:t>¨</w:t>
            </w:r>
            <w:r>
              <w:rPr>
                <w:rFonts w:hint="eastAsia"/>
              </w:rPr>
              <w:t xml:space="preserve">MSDS   </w:t>
            </w:r>
            <w:r>
              <w:rPr>
                <w:rFonts w:hint="eastAsia" w:ascii="Wingdings" w:hAnsi="Wingdings"/>
              </w:rPr>
              <w:sym w:font="Wingdings" w:char="00FE"/>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w:char="00FE"/>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sym w:font="Wingdings" w:char="00FE"/>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sym w:font="Wingdings" w:char="00FE"/>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sym w:font="Wingdings" w:char="00FE"/>
            </w:r>
            <w:r>
              <w:rPr>
                <w:rFonts w:hint="eastAsia"/>
              </w:rPr>
              <w:t>应急预案</w:t>
            </w:r>
            <w:r>
              <w:rPr>
                <w:rFonts w:hint="eastAsia" w:ascii="Wingdings" w:hAnsi="Wingdings"/>
              </w:rPr>
              <w:t>¨</w:t>
            </w:r>
            <w:r>
              <w:rPr>
                <w:rFonts w:hint="eastAsia"/>
              </w:rPr>
              <w:t>MSDS</w:t>
            </w:r>
            <w:r>
              <w:rPr>
                <w:rFonts w:hint="eastAsia" w:ascii="Wingdings" w:hAnsi="Wingdings"/>
              </w:rPr>
              <w:sym w:font="Wingdings" w:char="00FE"/>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w:char="00FE"/>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sym w:font="Wingdings" w:char="00FE"/>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r>
                    <w:rPr>
                      <w:rFonts w:hint="eastAsia"/>
                      <w:lang w:val="en-US" w:eastAsia="zh-CN"/>
                    </w:rPr>
                    <w:t>加强员工防火意识；</w:t>
                  </w:r>
                  <w:r>
                    <w:rPr>
                      <w:rFonts w:hint="eastAsia" w:ascii="Times New Roman" w:hAnsi="Times New Roman" w:eastAsia="宋体" w:cs="Times New Roman"/>
                      <w:lang w:val="en-US" w:eastAsia="zh-CN"/>
                    </w:rPr>
                    <w:t>加强消防设施检查</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sym w:font="Wingdings" w:char="00FE"/>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sym w:font="Wingdings" w:char="00FE"/>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sym w:font="Wingdings" w:char="00FE"/>
            </w:r>
            <w:r>
              <w:rPr>
                <w:rFonts w:hint="eastAsia"/>
              </w:rPr>
              <w:t>厂区和车间内布局</w:t>
            </w:r>
            <w:r>
              <w:rPr>
                <w:rFonts w:hint="eastAsia" w:ascii="Wingdings" w:hAnsi="Wingdings"/>
              </w:rPr>
              <w:sym w:font="Wingdings" w:char="00FE"/>
            </w:r>
            <w:r>
              <w:rPr>
                <w:rFonts w:hint="eastAsia"/>
              </w:rPr>
              <w:t>设备设施</w:t>
            </w:r>
            <w:r>
              <w:rPr>
                <w:rFonts w:hint="eastAsia" w:ascii="Wingdings" w:hAnsi="Wingdings"/>
              </w:rPr>
              <w:t>¨</w:t>
            </w:r>
            <w:r>
              <w:rPr>
                <w:rFonts w:hint="eastAsia"/>
              </w:rPr>
              <w:t>周边危险源</w:t>
            </w:r>
            <w:r>
              <w:rPr>
                <w:rFonts w:hint="eastAsia" w:ascii="Wingdings" w:hAnsi="Wingdings"/>
              </w:rPr>
              <w:sym w:font="Wingdings" w:char="00FE"/>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w:char="00FE"/>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sym w:font="Wingdings" w:char="00FE"/>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w:char="00FE"/>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21</w:t>
            </w:r>
            <w:r>
              <w:rPr>
                <w:rFonts w:hint="eastAsia"/>
              </w:rPr>
              <w:t>日进行了</w:t>
            </w:r>
            <w:r>
              <w:rPr>
                <w:rFonts w:hint="eastAsia"/>
                <w:lang w:val="en-US" w:eastAsia="zh-CN"/>
              </w:rPr>
              <w:t>消防火灾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sym w:font="Wingdings" w:char="00FE"/>
            </w:r>
            <w:r>
              <w:rPr>
                <w:rFonts w:hint="eastAsia"/>
              </w:rPr>
              <w:t>定期（每年）：</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23</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w:char="00FE"/>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sym w:font="Wingdings" w:char="00FE"/>
            </w:r>
            <w:r>
              <w:rPr>
                <w:rFonts w:hint="eastAsia"/>
              </w:rPr>
              <w:t>入职</w:t>
            </w:r>
            <w:r>
              <w:rPr>
                <w:rFonts w:hint="eastAsia" w:ascii="Wingdings" w:hAnsi="Wingdings"/>
              </w:rPr>
              <w:t>¨</w:t>
            </w:r>
            <w:r>
              <w:rPr>
                <w:rFonts w:hint="eastAsia"/>
              </w:rPr>
              <w:t>离职</w:t>
            </w:r>
            <w:r>
              <w:rPr>
                <w:rFonts w:hint="eastAsia" w:ascii="Wingdings" w:hAnsi="Wingdings"/>
              </w:rPr>
              <w:sym w:font="Wingdings" w:char="00FE"/>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7-8</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sym w:font="Wingdings" w:char="00FE"/>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sym w:font="Wingdings" w:char="00FE"/>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w:char="00FE"/>
            </w:r>
            <w:r>
              <w:rPr>
                <w:rFonts w:hint="eastAsia"/>
              </w:rPr>
              <w:t>相关的工作人员</w:t>
            </w:r>
            <w:r>
              <w:rPr>
                <w:rFonts w:hint="eastAsia" w:ascii="Wingdings" w:hAnsi="Wingdings"/>
              </w:rPr>
              <w:sym w:font="Wingdings" w:char="00FE"/>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26</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w:char="00FE"/>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sym w:font="Wingdings" w:char="00FE"/>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JhN2U4Y2Q5MGE2Mzc1MDlkNDVmNzZkYmRlMTYyYjcifQ=="/>
  </w:docVars>
  <w:rsids>
    <w:rsidRoot w:val="00000000"/>
    <w:rsid w:val="0328400E"/>
    <w:rsid w:val="044C6E68"/>
    <w:rsid w:val="06F545FA"/>
    <w:rsid w:val="0C5F4BC1"/>
    <w:rsid w:val="0DA466A2"/>
    <w:rsid w:val="0F404EA7"/>
    <w:rsid w:val="14D964F6"/>
    <w:rsid w:val="20F052F3"/>
    <w:rsid w:val="28100029"/>
    <w:rsid w:val="2EBC2F77"/>
    <w:rsid w:val="36C544FD"/>
    <w:rsid w:val="3781684D"/>
    <w:rsid w:val="45DF3BAE"/>
    <w:rsid w:val="54311200"/>
    <w:rsid w:val="54546703"/>
    <w:rsid w:val="5C4C26D6"/>
    <w:rsid w:val="6FBD3BBF"/>
    <w:rsid w:val="732D105C"/>
    <w:rsid w:val="7E2E3E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11</TotalTime>
  <ScaleCrop>false</ScaleCrop>
  <LinksUpToDate>false</LinksUpToDate>
  <CharactersWithSpaces>21168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2022-11-11T11:34:40Z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