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0E" w:rsidRDefault="00534E0E">
      <w:pPr>
        <w:pStyle w:val="a3"/>
        <w:rPr>
          <w:rFonts w:ascii="Times New Roman"/>
          <w:sz w:val="20"/>
        </w:rPr>
      </w:pPr>
    </w:p>
    <w:p w:rsidR="00534E0E" w:rsidRDefault="00534E0E">
      <w:pPr>
        <w:pStyle w:val="a3"/>
        <w:rPr>
          <w:rFonts w:ascii="Times New Roman"/>
          <w:sz w:val="20"/>
        </w:rPr>
      </w:pPr>
    </w:p>
    <w:p w:rsidR="00534E0E" w:rsidRDefault="00534E0E">
      <w:pPr>
        <w:pStyle w:val="a3"/>
        <w:rPr>
          <w:rFonts w:ascii="Times New Roman"/>
          <w:sz w:val="20"/>
        </w:rPr>
      </w:pPr>
    </w:p>
    <w:p w:rsidR="00534E0E" w:rsidRDefault="00534E0E">
      <w:pPr>
        <w:pStyle w:val="a3"/>
        <w:spacing w:before="10"/>
        <w:rPr>
          <w:rFonts w:ascii="Times New Roman"/>
          <w:sz w:val="16"/>
        </w:rPr>
      </w:pPr>
    </w:p>
    <w:p w:rsidR="00534E0E" w:rsidRDefault="00B346B1">
      <w:pPr>
        <w:spacing w:before="28"/>
        <w:ind w:left="979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江苏华东正大空调设备有限公司</w:t>
      </w:r>
    </w:p>
    <w:p w:rsidR="00534E0E" w:rsidRDefault="00534E0E">
      <w:pPr>
        <w:pStyle w:val="a3"/>
        <w:rPr>
          <w:rFonts w:ascii="黑体"/>
          <w:sz w:val="52"/>
        </w:rPr>
      </w:pPr>
    </w:p>
    <w:p w:rsidR="00534E0E" w:rsidRDefault="00534E0E">
      <w:pPr>
        <w:pStyle w:val="a3"/>
        <w:rPr>
          <w:rFonts w:ascii="黑体"/>
          <w:sz w:val="52"/>
        </w:rPr>
      </w:pPr>
    </w:p>
    <w:p w:rsidR="00534E0E" w:rsidRDefault="00534E0E">
      <w:pPr>
        <w:pStyle w:val="a3"/>
        <w:rPr>
          <w:rFonts w:ascii="黑体"/>
          <w:sz w:val="52"/>
        </w:rPr>
      </w:pPr>
    </w:p>
    <w:p w:rsidR="00534E0E" w:rsidRDefault="00534E0E">
      <w:pPr>
        <w:pStyle w:val="a3"/>
        <w:rPr>
          <w:rFonts w:ascii="黑体"/>
          <w:sz w:val="52"/>
        </w:rPr>
      </w:pPr>
    </w:p>
    <w:p w:rsidR="00534E0E" w:rsidRDefault="00534E0E">
      <w:pPr>
        <w:pStyle w:val="a3"/>
        <w:rPr>
          <w:rFonts w:ascii="黑体"/>
          <w:sz w:val="52"/>
        </w:rPr>
      </w:pPr>
    </w:p>
    <w:p w:rsidR="00534E0E" w:rsidRDefault="00534E0E">
      <w:pPr>
        <w:pStyle w:val="a3"/>
        <w:spacing w:before="1"/>
        <w:rPr>
          <w:rFonts w:ascii="黑体"/>
          <w:sz w:val="43"/>
        </w:rPr>
      </w:pPr>
    </w:p>
    <w:p w:rsidR="00534E0E" w:rsidRDefault="00B346B1">
      <w:pPr>
        <w:spacing w:line="242" w:lineRule="auto"/>
        <w:ind w:left="2344" w:right="2447"/>
        <w:rPr>
          <w:b/>
          <w:sz w:val="48"/>
        </w:rPr>
      </w:pPr>
      <w:r>
        <w:rPr>
          <w:b/>
          <w:sz w:val="48"/>
        </w:rPr>
        <w:t>铜套内径测量过程测量不确定度评定</w:t>
      </w:r>
    </w:p>
    <w:p w:rsidR="00534E0E" w:rsidRDefault="00534E0E">
      <w:pPr>
        <w:pStyle w:val="a3"/>
        <w:rPr>
          <w:b/>
          <w:sz w:val="48"/>
        </w:rPr>
      </w:pPr>
    </w:p>
    <w:p w:rsidR="00534E0E" w:rsidRDefault="00534E0E">
      <w:pPr>
        <w:pStyle w:val="a3"/>
        <w:rPr>
          <w:b/>
          <w:sz w:val="48"/>
        </w:rPr>
      </w:pPr>
    </w:p>
    <w:p w:rsidR="00534E0E" w:rsidRDefault="00534E0E">
      <w:pPr>
        <w:pStyle w:val="a3"/>
        <w:rPr>
          <w:b/>
          <w:sz w:val="48"/>
        </w:rPr>
      </w:pPr>
    </w:p>
    <w:p w:rsidR="00534E0E" w:rsidRDefault="00534E0E">
      <w:pPr>
        <w:pStyle w:val="a3"/>
        <w:rPr>
          <w:b/>
          <w:sz w:val="48"/>
        </w:rPr>
      </w:pPr>
    </w:p>
    <w:p w:rsidR="00534E0E" w:rsidRDefault="00534E0E">
      <w:pPr>
        <w:pStyle w:val="a3"/>
        <w:rPr>
          <w:b/>
          <w:sz w:val="48"/>
        </w:rPr>
      </w:pPr>
    </w:p>
    <w:p w:rsidR="00534E0E" w:rsidRDefault="00534E0E">
      <w:pPr>
        <w:pStyle w:val="a3"/>
        <w:rPr>
          <w:b/>
          <w:sz w:val="48"/>
        </w:rPr>
      </w:pPr>
    </w:p>
    <w:p w:rsidR="00534E0E" w:rsidRDefault="00534E0E">
      <w:pPr>
        <w:pStyle w:val="a3"/>
        <w:spacing w:before="6"/>
        <w:rPr>
          <w:b/>
          <w:sz w:val="61"/>
        </w:rPr>
      </w:pPr>
    </w:p>
    <w:p w:rsidR="00534E0E" w:rsidRDefault="00B346B1">
      <w:pPr>
        <w:tabs>
          <w:tab w:val="left" w:pos="1848"/>
        </w:tabs>
        <w:spacing w:before="1"/>
        <w:ind w:left="82"/>
        <w:jc w:val="center"/>
        <w:rPr>
          <w:rFonts w:ascii="楷体" w:eastAsia="楷体"/>
          <w:b/>
          <w:sz w:val="32"/>
        </w:rPr>
      </w:pPr>
      <w:r>
        <w:rPr>
          <w:rFonts w:ascii="楷体" w:eastAsia="楷体" w:hint="eastAsia"/>
          <w:b/>
          <w:sz w:val="32"/>
        </w:rPr>
        <w:t>总页数:共3页</w:t>
      </w:r>
    </w:p>
    <w:p w:rsidR="00534E0E" w:rsidRDefault="00534E0E">
      <w:pPr>
        <w:jc w:val="center"/>
        <w:rPr>
          <w:rFonts w:ascii="楷体" w:eastAsia="楷体"/>
          <w:sz w:val="32"/>
        </w:rPr>
        <w:sectPr w:rsidR="00534E0E">
          <w:type w:val="continuous"/>
          <w:pgSz w:w="11910" w:h="16840"/>
          <w:pgMar w:top="1580" w:right="1580" w:bottom="280" w:left="1680" w:header="720" w:footer="720" w:gutter="0"/>
          <w:cols w:space="720"/>
        </w:sect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Default="00A0503C" w:rsidP="00A0503C">
      <w:pPr>
        <w:pStyle w:val="1"/>
        <w:spacing w:before="55"/>
        <w:ind w:left="1"/>
        <w:rPr>
          <w:rFonts w:ascii="Times New Roman" w:eastAsiaTheme="minorEastAsia"/>
        </w:rPr>
      </w:pPr>
    </w:p>
    <w:p w:rsidR="00A0503C" w:rsidRPr="00A0503C" w:rsidRDefault="00A0503C" w:rsidP="001C3C92">
      <w:pPr>
        <w:pStyle w:val="1"/>
        <w:spacing w:beforeLines="50"/>
        <w:ind w:left="0"/>
      </w:pPr>
      <w:r w:rsidRPr="00A0503C">
        <w:rPr>
          <w:rFonts w:hint="eastAsia"/>
        </w:rPr>
        <w:lastRenderedPageBreak/>
        <w:t>1、</w:t>
      </w:r>
      <w:r w:rsidR="00B346B1" w:rsidRPr="00A0503C">
        <w:t>概述</w:t>
      </w:r>
    </w:p>
    <w:p w:rsidR="00A0503C" w:rsidRPr="00A0503C" w:rsidRDefault="00A0503C" w:rsidP="001C3C92">
      <w:pPr>
        <w:pStyle w:val="1"/>
        <w:tabs>
          <w:tab w:val="left" w:pos="473"/>
        </w:tabs>
        <w:spacing w:beforeLines="50"/>
        <w:ind w:left="0"/>
        <w:rPr>
          <w:b w:val="0"/>
        </w:rPr>
      </w:pPr>
      <w:r>
        <w:rPr>
          <w:rFonts w:hint="eastAsia"/>
          <w:b w:val="0"/>
          <w:spacing w:val="-3"/>
        </w:rPr>
        <w:t xml:space="preserve">1.1 </w:t>
      </w:r>
      <w:r w:rsidR="00B346B1" w:rsidRPr="00A0503C">
        <w:rPr>
          <w:b w:val="0"/>
          <w:spacing w:val="-3"/>
        </w:rPr>
        <w:t>测量过程：用游标卡尺直接测量加工后的铜套内径</w:t>
      </w:r>
    </w:p>
    <w:p w:rsidR="00534E0E" w:rsidRPr="00A0503C" w:rsidRDefault="00A0503C" w:rsidP="001C3C92">
      <w:pPr>
        <w:pStyle w:val="1"/>
        <w:tabs>
          <w:tab w:val="left" w:pos="473"/>
        </w:tabs>
        <w:spacing w:beforeLines="50"/>
        <w:ind w:left="0"/>
        <w:rPr>
          <w:b w:val="0"/>
        </w:rPr>
      </w:pPr>
      <w:r>
        <w:rPr>
          <w:rFonts w:hint="eastAsia"/>
          <w:b w:val="0"/>
          <w:spacing w:val="-3"/>
        </w:rPr>
        <w:t xml:space="preserve">1.2 </w:t>
      </w:r>
      <w:r w:rsidR="00B346B1" w:rsidRPr="00A0503C">
        <w:rPr>
          <w:b w:val="0"/>
          <w:spacing w:val="-3"/>
        </w:rPr>
        <w:t>测量依据：工艺检验卡片</w:t>
      </w:r>
    </w:p>
    <w:p w:rsidR="00534E0E" w:rsidRPr="00A0503C" w:rsidRDefault="00A0503C" w:rsidP="001C3C92">
      <w:pPr>
        <w:pStyle w:val="a4"/>
        <w:tabs>
          <w:tab w:val="left" w:pos="473"/>
        </w:tabs>
        <w:spacing w:beforeLines="50"/>
        <w:ind w:left="0" w:firstLine="0"/>
        <w:rPr>
          <w:sz w:val="28"/>
        </w:rPr>
      </w:pPr>
      <w:r>
        <w:rPr>
          <w:rFonts w:hint="eastAsia"/>
          <w:spacing w:val="-3"/>
          <w:sz w:val="28"/>
        </w:rPr>
        <w:t xml:space="preserve">1.3 </w:t>
      </w:r>
      <w:r w:rsidR="00B346B1" w:rsidRPr="00A0503C">
        <w:rPr>
          <w:spacing w:val="-3"/>
          <w:sz w:val="28"/>
        </w:rPr>
        <w:t>测量环境：常温</w:t>
      </w:r>
    </w:p>
    <w:p w:rsidR="00534E0E" w:rsidRPr="00A0503C" w:rsidRDefault="00A0503C" w:rsidP="001C3C92">
      <w:pPr>
        <w:pStyle w:val="a4"/>
        <w:tabs>
          <w:tab w:val="left" w:pos="473"/>
        </w:tabs>
        <w:spacing w:beforeLines="50"/>
        <w:ind w:left="0" w:firstLine="0"/>
        <w:rPr>
          <w:rFonts w:ascii="Times New Roman" w:eastAsia="Times New Roman"/>
          <w:sz w:val="28"/>
        </w:rPr>
      </w:pPr>
      <w:r>
        <w:rPr>
          <w:rFonts w:hint="eastAsia"/>
          <w:spacing w:val="-3"/>
          <w:sz w:val="28"/>
        </w:rPr>
        <w:t xml:space="preserve">1.4 </w:t>
      </w:r>
      <w:r w:rsidR="00B346B1" w:rsidRPr="00A0503C">
        <w:rPr>
          <w:spacing w:val="-3"/>
          <w:sz w:val="28"/>
        </w:rPr>
        <w:t>测量设备：游标卡尺</w:t>
      </w:r>
      <w:r w:rsidR="00B346B1" w:rsidRPr="00A0503C">
        <w:rPr>
          <w:sz w:val="28"/>
        </w:rPr>
        <w:t>（</w:t>
      </w:r>
      <w:r w:rsidR="00B346B1" w:rsidRPr="00A0503C">
        <w:rPr>
          <w:rFonts w:ascii="Times New Roman" w:eastAsia="Times New Roman"/>
          <w:sz w:val="28"/>
        </w:rPr>
        <w:t>0</w:t>
      </w:r>
      <w:r w:rsidR="00B346B1" w:rsidRPr="00A0503C">
        <w:rPr>
          <w:sz w:val="28"/>
        </w:rPr>
        <w:t>～</w:t>
      </w:r>
      <w:r w:rsidR="001C3C92">
        <w:rPr>
          <w:rFonts w:ascii="Times New Roman" w:eastAsiaTheme="minorEastAsia" w:hint="eastAsia"/>
          <w:sz w:val="28"/>
        </w:rPr>
        <w:t>15</w:t>
      </w:r>
      <w:r w:rsidR="00B346B1" w:rsidRPr="00A0503C">
        <w:rPr>
          <w:rFonts w:ascii="Times New Roman" w:eastAsia="Times New Roman"/>
          <w:sz w:val="28"/>
        </w:rPr>
        <w:t>0</w:t>
      </w:r>
      <w:r w:rsidR="00B346B1" w:rsidRPr="00A0503C">
        <w:rPr>
          <w:sz w:val="28"/>
        </w:rPr>
        <w:t>）</w:t>
      </w:r>
      <w:r w:rsidR="00B346B1" w:rsidRPr="00A0503C">
        <w:rPr>
          <w:rFonts w:ascii="Times New Roman" w:eastAsia="Times New Roman"/>
          <w:sz w:val="28"/>
        </w:rPr>
        <w:t>mm</w:t>
      </w:r>
    </w:p>
    <w:p w:rsidR="00534E0E" w:rsidRPr="00A0503C" w:rsidRDefault="00A0503C" w:rsidP="001C3C92">
      <w:pPr>
        <w:tabs>
          <w:tab w:val="left" w:pos="473"/>
        </w:tabs>
        <w:spacing w:beforeLines="50"/>
        <w:rPr>
          <w:rFonts w:ascii="Times New Roman" w:eastAsia="Times New Roman"/>
          <w:sz w:val="28"/>
        </w:rPr>
      </w:pPr>
      <w:r>
        <w:rPr>
          <w:rFonts w:hint="eastAsia"/>
          <w:spacing w:val="-10"/>
          <w:sz w:val="28"/>
        </w:rPr>
        <w:t xml:space="preserve">1.5 </w:t>
      </w:r>
      <w:r w:rsidR="00B346B1" w:rsidRPr="00A0503C">
        <w:rPr>
          <w:spacing w:val="-10"/>
          <w:sz w:val="28"/>
        </w:rPr>
        <w:t xml:space="preserve">被测对象：标准留样 </w:t>
      </w:r>
      <w:r w:rsidR="001C3C92">
        <w:rPr>
          <w:rFonts w:ascii="Times New Roman" w:eastAsiaTheme="minorEastAsia" w:hint="eastAsia"/>
          <w:sz w:val="28"/>
        </w:rPr>
        <w:t>1</w:t>
      </w:r>
      <w:r w:rsidR="00B346B1" w:rsidRPr="00A0503C">
        <w:rPr>
          <w:rFonts w:ascii="Times New Roman" w:eastAsia="Times New Roman"/>
          <w:sz w:val="28"/>
        </w:rPr>
        <w:t>00mm</w:t>
      </w:r>
    </w:p>
    <w:p w:rsidR="00534E0E" w:rsidRPr="00A0503C" w:rsidRDefault="00B346B1" w:rsidP="001C3C92">
      <w:pPr>
        <w:pStyle w:val="1"/>
        <w:spacing w:beforeLines="50"/>
        <w:ind w:left="0"/>
      </w:pPr>
      <w:r w:rsidRPr="00A0503C">
        <w:rPr>
          <w:rFonts w:ascii="Times New Roman" w:eastAsia="Times New Roman"/>
        </w:rPr>
        <w:t>2</w:t>
      </w:r>
      <w:r w:rsidRPr="00A0503C">
        <w:t>、数学模型</w:t>
      </w:r>
    </w:p>
    <w:p w:rsidR="00534E0E" w:rsidRDefault="00B346B1">
      <w:pPr>
        <w:spacing w:before="263"/>
        <w:ind w:left="1939"/>
        <w:rPr>
          <w:rFonts w:ascii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position w:val="2"/>
          <w:sz w:val="28"/>
        </w:rPr>
        <w:t>L</w:t>
      </w:r>
      <w:r>
        <w:rPr>
          <w:rFonts w:ascii="Times New Roman" w:eastAsia="Times New Roman" w:hAnsi="Times New Roman"/>
          <w:i/>
          <w:sz w:val="18"/>
        </w:rPr>
        <w:t>I</w:t>
      </w:r>
      <w:r>
        <w:rPr>
          <w:rFonts w:ascii="Times New Roman" w:hAnsi="Times New Roman"/>
          <w:i/>
          <w:sz w:val="28"/>
        </w:rPr>
        <w:t>=L</w:t>
      </w:r>
      <w:r>
        <w:rPr>
          <w:rFonts w:ascii="Times New Roman" w:hAnsi="Times New Roman"/>
          <w:i/>
          <w:sz w:val="28"/>
          <w:vertAlign w:val="subscript"/>
        </w:rPr>
        <w:t>O</w:t>
      </w:r>
    </w:p>
    <w:p w:rsidR="00534E0E" w:rsidRDefault="00B346B1">
      <w:pPr>
        <w:spacing w:before="267"/>
        <w:ind w:left="540"/>
        <w:rPr>
          <w:sz w:val="28"/>
        </w:rPr>
      </w:pPr>
      <w:r>
        <w:rPr>
          <w:position w:val="2"/>
          <w:sz w:val="28"/>
        </w:rPr>
        <w:t>式中：</w:t>
      </w:r>
      <w:r>
        <w:rPr>
          <w:rFonts w:ascii="Times New Roman" w:eastAsia="Times New Roman" w:hAnsi="Times New Roman"/>
          <w:i/>
          <w:position w:val="2"/>
          <w:sz w:val="28"/>
        </w:rPr>
        <w:t>L</w:t>
      </w:r>
      <w:r>
        <w:rPr>
          <w:rFonts w:ascii="Times New Roman" w:eastAsia="Times New Roman" w:hAnsi="Times New Roman"/>
          <w:i/>
          <w:sz w:val="18"/>
        </w:rPr>
        <w:t>I</w:t>
      </w:r>
      <w:r>
        <w:rPr>
          <w:rFonts w:ascii="Times New Roman" w:eastAsia="Times New Roman" w:hAnsi="Times New Roman"/>
          <w:i/>
          <w:position w:val="2"/>
          <w:sz w:val="28"/>
        </w:rPr>
        <w:t>---</w:t>
      </w:r>
      <w:r>
        <w:rPr>
          <w:position w:val="2"/>
          <w:sz w:val="28"/>
        </w:rPr>
        <w:t>测量读数值；</w:t>
      </w:r>
      <w:r>
        <w:rPr>
          <w:rFonts w:ascii="Times New Roman" w:eastAsia="Times New Roman" w:hAnsi="Times New Roman"/>
          <w:i/>
          <w:position w:val="2"/>
          <w:sz w:val="28"/>
        </w:rPr>
        <w:t>L</w:t>
      </w:r>
      <w:r>
        <w:rPr>
          <w:rFonts w:ascii="Times New Roman" w:eastAsia="Times New Roman" w:hAnsi="Times New Roman"/>
          <w:i/>
          <w:sz w:val="18"/>
        </w:rPr>
        <w:t>O</w:t>
      </w:r>
      <w:r>
        <w:rPr>
          <w:rFonts w:ascii="Times New Roman" w:eastAsia="Times New Roman" w:hAnsi="Times New Roman"/>
          <w:position w:val="2"/>
          <w:sz w:val="28"/>
        </w:rPr>
        <w:t>---</w:t>
      </w:r>
      <w:r>
        <w:rPr>
          <w:rFonts w:hint="eastAsia"/>
          <w:position w:val="2"/>
          <w:sz w:val="28"/>
          <w:lang w:val="en-US"/>
        </w:rPr>
        <w:t>标准样件值</w:t>
      </w:r>
      <w:r>
        <w:rPr>
          <w:position w:val="2"/>
          <w:sz w:val="28"/>
        </w:rPr>
        <w:t>。</w:t>
      </w:r>
    </w:p>
    <w:p w:rsidR="00534E0E" w:rsidRPr="00A0503C" w:rsidRDefault="00B346B1" w:rsidP="001C3C92">
      <w:pPr>
        <w:pStyle w:val="1"/>
        <w:numPr>
          <w:ilvl w:val="0"/>
          <w:numId w:val="8"/>
        </w:numPr>
        <w:spacing w:beforeLines="50" w:line="360" w:lineRule="auto"/>
        <w:rPr>
          <w:rFonts w:asciiTheme="majorEastAsia" w:eastAsiaTheme="majorEastAsia" w:hAnsiTheme="majorEastAsia"/>
        </w:rPr>
      </w:pPr>
      <w:r w:rsidRPr="00A0503C">
        <w:rPr>
          <w:rFonts w:asciiTheme="majorEastAsia" w:eastAsiaTheme="majorEastAsia" w:hAnsiTheme="majorEastAsia"/>
        </w:rPr>
        <w:t>测量不确定度分量的评定</w:t>
      </w:r>
    </w:p>
    <w:p w:rsidR="00534E0E" w:rsidRPr="006B3DA9" w:rsidRDefault="006B3DA9" w:rsidP="006B3DA9">
      <w:pPr>
        <w:tabs>
          <w:tab w:val="left" w:pos="473"/>
        </w:tabs>
        <w:spacing w:line="360" w:lineRule="auto"/>
        <w:rPr>
          <w:rFonts w:ascii="Times New Roman" w:eastAsia="Times New Roman"/>
          <w:sz w:val="24"/>
        </w:rPr>
      </w:pPr>
      <w:r>
        <w:rPr>
          <w:rFonts w:hint="eastAsia"/>
          <w:spacing w:val="-1"/>
          <w:sz w:val="28"/>
        </w:rPr>
        <w:t>3.1</w:t>
      </w:r>
      <w:r w:rsidR="00B346B1" w:rsidRPr="006B3DA9">
        <w:rPr>
          <w:spacing w:val="-1"/>
          <w:sz w:val="28"/>
        </w:rPr>
        <w:t>、测量重复性引起的标准不确定度</w:t>
      </w:r>
      <w:r w:rsidR="00B346B1" w:rsidRPr="006B3DA9">
        <w:rPr>
          <w:rFonts w:ascii="Times New Roman" w:eastAsia="Times New Roman"/>
          <w:i/>
          <w:spacing w:val="3"/>
          <w:sz w:val="24"/>
        </w:rPr>
        <w:t>u</w:t>
      </w:r>
      <w:r w:rsidR="00B346B1" w:rsidRPr="006B3DA9">
        <w:rPr>
          <w:rFonts w:ascii="Times New Roman" w:eastAsia="Times New Roman"/>
          <w:spacing w:val="3"/>
          <w:sz w:val="24"/>
        </w:rPr>
        <w:t>(</w:t>
      </w:r>
      <w:r w:rsidR="00B346B1" w:rsidRPr="006B3DA9">
        <w:rPr>
          <w:rFonts w:ascii="Times New Roman" w:eastAsia="Times New Roman"/>
          <w:i/>
          <w:spacing w:val="3"/>
          <w:sz w:val="24"/>
        </w:rPr>
        <w:t>L</w:t>
      </w:r>
      <w:r w:rsidR="00B346B1" w:rsidRPr="006B3DA9">
        <w:rPr>
          <w:rFonts w:ascii="Times New Roman" w:eastAsia="Times New Roman"/>
          <w:spacing w:val="3"/>
          <w:position w:val="-5"/>
          <w:sz w:val="14"/>
        </w:rPr>
        <w:t>1</w:t>
      </w:r>
      <w:r w:rsidR="00B346B1" w:rsidRPr="006B3DA9">
        <w:rPr>
          <w:rFonts w:ascii="Times New Roman" w:eastAsia="Times New Roman"/>
          <w:sz w:val="24"/>
        </w:rPr>
        <w:t>)</w:t>
      </w:r>
    </w:p>
    <w:p w:rsidR="00534E0E" w:rsidRDefault="00B346B1" w:rsidP="006B3DA9">
      <w:pPr>
        <w:pStyle w:val="a3"/>
        <w:spacing w:line="360" w:lineRule="auto"/>
        <w:ind w:firstLine="561"/>
        <w:jc w:val="both"/>
        <w:rPr>
          <w:rFonts w:ascii="Times New Roman"/>
        </w:rPr>
      </w:pPr>
      <w:r>
        <w:rPr>
          <w:spacing w:val="-8"/>
        </w:rPr>
        <w:t>主要来源测量重复性引起的标准不确定度，可通过游标卡尺直接</w:t>
      </w:r>
      <w:r>
        <w:rPr>
          <w:spacing w:val="-3"/>
        </w:rPr>
        <w:t xml:space="preserve">测量加工后的铜套内径，连续测量十次，采用 </w:t>
      </w:r>
      <w:r>
        <w:rPr>
          <w:rFonts w:ascii="Times New Roman" w:eastAsia="Times New Roman"/>
        </w:rPr>
        <w:t xml:space="preserve">A </w:t>
      </w:r>
      <w:r>
        <w:t xml:space="preserve">类方法进行评定， </w:t>
      </w:r>
      <w:r>
        <w:rPr>
          <w:spacing w:val="-3"/>
        </w:rPr>
        <w:t>得到下列测量列：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00.04</w:t>
      </w:r>
      <w:r w:rsidR="006B3DA9">
        <w:rPr>
          <w:rFonts w:ascii="Times New Roman" w:hint="eastAsia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00.02</w:t>
      </w:r>
      <w:r w:rsidR="006B3DA9">
        <w:rPr>
          <w:rFonts w:ascii="Times New Roman" w:hint="eastAsia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</w:t>
      </w:r>
      <w:r>
        <w:rPr>
          <w:rFonts w:ascii="Times New Roman" w:hint="eastAsia"/>
          <w:lang w:val="en-US"/>
        </w:rPr>
        <w:t>2</w:t>
      </w:r>
      <w:r w:rsidR="006B3DA9">
        <w:rPr>
          <w:rFonts w:ascii="Times New Roman" w:hint="eastAsia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</w:t>
      </w:r>
      <w:r>
        <w:rPr>
          <w:rFonts w:ascii="Times New Roman" w:hint="eastAsia"/>
          <w:lang w:val="en-US"/>
        </w:rPr>
        <w:t>2</w:t>
      </w:r>
      <w:r w:rsidR="006B3DA9">
        <w:rPr>
          <w:rFonts w:ascii="Times New Roman" w:hint="eastAsia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</w:t>
      </w:r>
      <w:r>
        <w:rPr>
          <w:rFonts w:ascii="Times New Roman" w:hint="eastAsia"/>
          <w:lang w:val="en-US"/>
        </w:rPr>
        <w:t>4</w:t>
      </w:r>
      <w:r w:rsidR="006B3DA9">
        <w:rPr>
          <w:rFonts w:ascii="Times New Roman" w:hint="eastAsia"/>
          <w:lang w:val="en-US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00.04</w:t>
      </w:r>
      <w:r w:rsidR="006B3DA9">
        <w:rPr>
          <w:rFonts w:ascii="Times New Roman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</w:t>
      </w:r>
      <w:r>
        <w:rPr>
          <w:rFonts w:ascii="Times New Roman" w:hint="eastAsia"/>
          <w:lang w:val="en-US"/>
        </w:rPr>
        <w:t>4</w:t>
      </w:r>
      <w:r w:rsidR="006B3DA9">
        <w:rPr>
          <w:rFonts w:ascii="Times New Roman" w:hint="eastAsia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00.02</w:t>
      </w:r>
      <w:r w:rsidR="006B3DA9">
        <w:rPr>
          <w:rFonts w:ascii="Times New Roman" w:hint="eastAsia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00.02</w:t>
      </w:r>
      <w:r w:rsidR="006B3DA9">
        <w:rPr>
          <w:rFonts w:ascii="Times New Roman"/>
        </w:rPr>
        <w:t>、</w:t>
      </w:r>
      <w:r w:rsidR="001C3C92">
        <w:rPr>
          <w:rFonts w:ascii="Times New Roman" w:hint="eastAsia"/>
        </w:rPr>
        <w:t>1</w:t>
      </w:r>
      <w:r>
        <w:rPr>
          <w:rFonts w:ascii="Times New Roman"/>
        </w:rPr>
        <w:t>00.04</w:t>
      </w:r>
      <w:r w:rsidR="006B3DA9">
        <w:rPr>
          <w:rFonts w:ascii="Times New Roman"/>
        </w:rPr>
        <w:t>。</w:t>
      </w:r>
    </w:p>
    <w:p w:rsidR="006C3E7D" w:rsidRPr="006C3E7D" w:rsidRDefault="006C3E7D" w:rsidP="006C3E7D">
      <w:pPr>
        <w:pStyle w:val="a3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C3E7D">
        <w:rPr>
          <w:rFonts w:ascii="Times New Roman" w:hint="eastAsia"/>
          <w:lang w:val="en-US"/>
        </w:rPr>
        <w:t xml:space="preserve">       </w:t>
      </w:r>
      <m:oMath>
        <m:acc>
          <m:accPr>
            <m:chr m:val="̅"/>
            <m:ctrlPr>
              <w:rPr>
                <w:rFonts w:ascii="Cambria Math" w:hAnsi="Times New Roman" w:cs="Times New Roman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lang w:val="en-US"/>
              </w:rPr>
              <m:t>L</m:t>
            </m:r>
          </m:e>
        </m:acc>
        <m:r>
          <m:rPr>
            <m:sty m:val="p"/>
          </m:rPr>
          <w:rPr>
            <w:rFonts w:ascii="Cambria Math" w:hAnsi="Times New Roman" w:cs="Times New Roman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10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p"/>
              </m:rPr>
              <w:rPr>
                <w:rFonts w:ascii="Cambria Math" w:hAnsi="Times New Roman" w:cs="Times New Roman"/>
                <w:lang w:val="en-US"/>
              </w:rPr>
              <m:t>10</m:t>
            </m:r>
          </m:den>
        </m:f>
        <m:r>
          <m:rPr>
            <m:sty m:val="p"/>
          </m:rPr>
          <w:rPr>
            <w:rFonts w:ascii="Cambria Math" w:hAnsi="Times New Roman" w:cs="Times New Roman"/>
            <w:lang w:val="en-US"/>
          </w:rPr>
          <m:t>=1</m:t>
        </m:r>
        <m:r>
          <m:rPr>
            <m:sty m:val="p"/>
          </m:rPr>
          <w:rPr>
            <w:rFonts w:ascii="Cambria Math" w:hAnsi="Times New Roman" w:cs="Times New Roman"/>
            <w:lang w:val="en-US"/>
          </w:rPr>
          <m:t>00.03mm</m:t>
        </m:r>
      </m:oMath>
    </w:p>
    <w:p w:rsidR="00534E0E" w:rsidRPr="006B3DA9" w:rsidRDefault="00452B2C" w:rsidP="006B3DA9">
      <w:pPr>
        <w:spacing w:line="360" w:lineRule="auto"/>
        <w:ind w:firstLineChars="200" w:firstLine="480"/>
        <w:rPr>
          <w:rFonts w:ascii="Times New Roman"/>
          <w:sz w:val="14"/>
          <w:lang w:val="en-US"/>
        </w:rPr>
      </w:pPr>
      <w:r w:rsidRPr="00452B2C">
        <w:rPr>
          <w:rFonts w:ascii="Times New Roman"/>
          <w:i/>
          <w:sz w:val="24"/>
          <w:lang w:val="en-US"/>
        </w:rPr>
        <w:t>u</w:t>
      </w:r>
      <w:r w:rsidRPr="00452B2C">
        <w:rPr>
          <w:rFonts w:ascii="Times New Roman"/>
          <w:sz w:val="24"/>
          <w:lang w:val="en-US"/>
        </w:rPr>
        <w:t>(</w:t>
      </w:r>
      <w:r w:rsidRPr="00452B2C">
        <w:rPr>
          <w:rFonts w:ascii="Times New Roman"/>
          <w:i/>
          <w:sz w:val="24"/>
          <w:lang w:val="en-US"/>
        </w:rPr>
        <w:t>L</w:t>
      </w:r>
      <w:r w:rsidRPr="00452B2C">
        <w:rPr>
          <w:rFonts w:ascii="Times New Roman"/>
          <w:position w:val="-5"/>
          <w:sz w:val="14"/>
          <w:lang w:val="en-US"/>
        </w:rPr>
        <w:t xml:space="preserve">1 </w:t>
      </w:r>
      <w:r w:rsidRPr="00452B2C">
        <w:rPr>
          <w:rFonts w:ascii="Times New Roman"/>
          <w:sz w:val="24"/>
          <w:lang w:val="en-US"/>
        </w:rPr>
        <w:t xml:space="preserve">) </w:t>
      </w:r>
      <w:r w:rsidRPr="00452B2C">
        <w:rPr>
          <w:sz w:val="28"/>
          <w:lang w:val="en-US"/>
        </w:rPr>
        <w:t>=</w:t>
      </w:r>
      <w:r w:rsidR="00B346B1" w:rsidRPr="00452B2C">
        <w:rPr>
          <w:rFonts w:ascii="Times New Roman" w:hAnsi="Times New Roman"/>
          <w:i/>
          <w:spacing w:val="2"/>
          <w:sz w:val="24"/>
          <w:lang w:val="en-US"/>
        </w:rPr>
        <w:t>s</w:t>
      </w:r>
      <w:r w:rsidR="00B346B1" w:rsidRPr="00452B2C">
        <w:rPr>
          <w:rFonts w:ascii="Times New Roman" w:hAnsi="Times New Roman"/>
          <w:spacing w:val="2"/>
          <w:sz w:val="24"/>
          <w:lang w:val="en-US"/>
        </w:rPr>
        <w:t>(</w:t>
      </w:r>
      <w:r w:rsidR="00B346B1" w:rsidRPr="00452B2C">
        <w:rPr>
          <w:rFonts w:ascii="Times New Roman" w:hAnsi="Times New Roman"/>
          <w:i/>
          <w:spacing w:val="2"/>
          <w:sz w:val="24"/>
          <w:lang w:val="en-US"/>
        </w:rPr>
        <w:t>L</w:t>
      </w:r>
      <w:r w:rsidR="00B346B1" w:rsidRPr="00452B2C">
        <w:rPr>
          <w:rFonts w:ascii="Times New Roman" w:hAnsi="Times New Roman"/>
          <w:spacing w:val="2"/>
          <w:position w:val="-5"/>
          <w:sz w:val="14"/>
          <w:lang w:val="en-US"/>
        </w:rPr>
        <w:t>1</w:t>
      </w:r>
      <w:r w:rsidR="00B346B1" w:rsidRPr="00452B2C">
        <w:rPr>
          <w:rFonts w:ascii="Times New Roman" w:hAnsi="Times New Roman"/>
          <w:sz w:val="24"/>
          <w:lang w:val="en-US"/>
        </w:rPr>
        <w:t>)</w:t>
      </w:r>
      <w:r w:rsidR="00B346B1">
        <w:rPr>
          <w:rFonts w:ascii="Symbol" w:hAnsi="Symbol"/>
          <w:sz w:val="24"/>
        </w:rPr>
        <w:t></w:t>
      </w:r>
      <m:oMath>
        <m:rad>
          <m:radPr>
            <m:degHide m:val="on"/>
            <m:ctrlPr>
              <w:rPr>
                <w:rFonts w:ascii="Cambria Math" w:hAnsi="Cambria Math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en-US"/>
                  </w:rPr>
                  <m:t>n(n-1)</m:t>
                </m:r>
              </m:den>
            </m:f>
          </m:e>
        </m:rad>
      </m:oMath>
      <w:r w:rsidR="00B346B1" w:rsidRPr="00452B2C">
        <w:rPr>
          <w:sz w:val="28"/>
          <w:lang w:val="en-US"/>
        </w:rPr>
        <w:t>=</w:t>
      </w:r>
      <w:r w:rsidR="00B346B1" w:rsidRPr="006B3DA9">
        <w:rPr>
          <w:rFonts w:ascii="Times New Roman" w:hAnsi="Times New Roman" w:cs="Times New Roman"/>
          <w:sz w:val="28"/>
          <w:lang w:val="en-US"/>
        </w:rPr>
        <w:t>0.0</w:t>
      </w:r>
      <w:r w:rsidRPr="006B3DA9">
        <w:rPr>
          <w:rFonts w:ascii="Times New Roman" w:hAnsi="Times New Roman" w:cs="Times New Roman"/>
          <w:sz w:val="28"/>
          <w:lang w:val="en-US"/>
        </w:rPr>
        <w:t>03</w:t>
      </w:r>
      <w:r w:rsidR="00B346B1" w:rsidRPr="006B3DA9">
        <w:rPr>
          <w:rFonts w:ascii="Times New Roman" w:hAnsi="Times New Roman" w:cs="Times New Roman"/>
          <w:sz w:val="28"/>
          <w:lang w:val="en-US"/>
        </w:rPr>
        <w:t>mm</w:t>
      </w:r>
    </w:p>
    <w:p w:rsidR="006B3DA9" w:rsidRPr="006B3DA9" w:rsidRDefault="006B3DA9" w:rsidP="006B3DA9">
      <w:pPr>
        <w:tabs>
          <w:tab w:val="left" w:pos="473"/>
        </w:tabs>
        <w:spacing w:line="360" w:lineRule="auto"/>
        <w:rPr>
          <w:rFonts w:ascii="Times New Roman" w:eastAsia="Times New Roman"/>
          <w:sz w:val="24"/>
        </w:rPr>
      </w:pPr>
      <w:r>
        <w:rPr>
          <w:rFonts w:hint="eastAsia"/>
          <w:spacing w:val="1"/>
          <w:sz w:val="28"/>
        </w:rPr>
        <w:t>3.2、测量</w:t>
      </w:r>
      <w:r>
        <w:rPr>
          <w:spacing w:val="1"/>
          <w:sz w:val="28"/>
        </w:rPr>
        <w:t>设备允差引入的不确定度</w:t>
      </w:r>
      <w:r w:rsidR="00B346B1" w:rsidRPr="006B3DA9">
        <w:rPr>
          <w:rFonts w:ascii="Times New Roman" w:eastAsia="Times New Roman"/>
          <w:i/>
          <w:spacing w:val="7"/>
          <w:sz w:val="24"/>
        </w:rPr>
        <w:t>u</w:t>
      </w:r>
      <w:r w:rsidR="00B346B1" w:rsidRPr="006B3DA9">
        <w:rPr>
          <w:rFonts w:ascii="Times New Roman" w:eastAsia="Times New Roman"/>
          <w:spacing w:val="7"/>
          <w:sz w:val="24"/>
        </w:rPr>
        <w:t>(</w:t>
      </w:r>
      <w:r w:rsidR="00B346B1" w:rsidRPr="006B3DA9">
        <w:rPr>
          <w:rFonts w:ascii="Times New Roman" w:eastAsia="Times New Roman"/>
          <w:i/>
          <w:spacing w:val="7"/>
          <w:sz w:val="24"/>
        </w:rPr>
        <w:t>L</w:t>
      </w:r>
      <w:r w:rsidR="00B346B1" w:rsidRPr="006B3DA9">
        <w:rPr>
          <w:rFonts w:ascii="Times New Roman" w:eastAsia="Times New Roman"/>
          <w:spacing w:val="7"/>
          <w:position w:val="-5"/>
          <w:sz w:val="14"/>
        </w:rPr>
        <w:t>2</w:t>
      </w:r>
      <w:r w:rsidR="00B346B1" w:rsidRPr="006B3DA9">
        <w:rPr>
          <w:rFonts w:ascii="Times New Roman" w:eastAsia="Times New Roman"/>
          <w:sz w:val="24"/>
        </w:rPr>
        <w:t>)</w:t>
      </w:r>
    </w:p>
    <w:p w:rsidR="006B3DA9" w:rsidRPr="006B3DA9" w:rsidRDefault="006B3DA9" w:rsidP="006B3DA9">
      <w:pPr>
        <w:tabs>
          <w:tab w:val="left" w:pos="473"/>
        </w:tabs>
        <w:spacing w:line="360" w:lineRule="auto"/>
        <w:rPr>
          <w:rFonts w:ascii="Times New Roman" w:eastAsiaTheme="minorEastAsia"/>
          <w:sz w:val="28"/>
          <w:szCs w:val="28"/>
        </w:rPr>
      </w:pPr>
      <w:r w:rsidRPr="006B3DA9">
        <w:rPr>
          <w:rFonts w:ascii="Times New Roman" w:eastAsiaTheme="minorEastAsia" w:hint="eastAsia"/>
          <w:sz w:val="28"/>
          <w:szCs w:val="28"/>
        </w:rPr>
        <w:t xml:space="preserve">        </w:t>
      </w:r>
      <w:r w:rsidRPr="006B3DA9">
        <w:rPr>
          <w:rFonts w:ascii="Times New Roman" w:eastAsiaTheme="minorEastAsia" w:hint="eastAsia"/>
          <w:sz w:val="28"/>
          <w:szCs w:val="28"/>
        </w:rPr>
        <w:t>游标卡尺最大允许误差为</w:t>
      </w:r>
      <w:r w:rsidRPr="006B3DA9">
        <w:rPr>
          <w:rFonts w:asciiTheme="minorEastAsia" w:eastAsiaTheme="minorEastAsia" w:hAnsiTheme="minorEastAsia" w:hint="eastAsia"/>
          <w:sz w:val="28"/>
          <w:szCs w:val="28"/>
        </w:rPr>
        <w:t>±</w:t>
      </w:r>
      <w:r w:rsidRPr="006B3DA9">
        <w:rPr>
          <w:rFonts w:ascii="Times New Roman" w:eastAsiaTheme="minorEastAsia" w:hint="eastAsia"/>
          <w:sz w:val="28"/>
          <w:szCs w:val="28"/>
        </w:rPr>
        <w:t>0.0</w:t>
      </w:r>
      <w:r w:rsidR="001C3C92">
        <w:rPr>
          <w:rFonts w:ascii="Times New Roman" w:eastAsiaTheme="minorEastAsia" w:hint="eastAsia"/>
          <w:sz w:val="28"/>
          <w:szCs w:val="28"/>
        </w:rPr>
        <w:t>2</w:t>
      </w:r>
      <w:r w:rsidRPr="006B3DA9">
        <w:rPr>
          <w:rFonts w:ascii="Times New Roman" w:eastAsiaTheme="minorEastAsia" w:hint="eastAsia"/>
          <w:sz w:val="28"/>
          <w:szCs w:val="28"/>
        </w:rPr>
        <w:t>mm</w:t>
      </w:r>
      <w:r w:rsidRPr="006B3DA9">
        <w:rPr>
          <w:rFonts w:ascii="Times New Roman" w:eastAsiaTheme="minorEastAsia" w:hint="eastAsia"/>
          <w:sz w:val="28"/>
          <w:szCs w:val="28"/>
        </w:rPr>
        <w:t>，估计均匀分布</w:t>
      </w:r>
    </w:p>
    <w:p w:rsidR="006B3DA9" w:rsidRPr="006B3DA9" w:rsidRDefault="006B3DA9" w:rsidP="006B3DA9">
      <w:pPr>
        <w:tabs>
          <w:tab w:val="left" w:pos="473"/>
        </w:tabs>
        <w:spacing w:line="360" w:lineRule="auto"/>
        <w:ind w:firstLineChars="200" w:firstLine="480"/>
        <w:rPr>
          <w:rFonts w:ascii="Times New Roman" w:eastAsiaTheme="minorEastAsia"/>
          <w:sz w:val="24"/>
        </w:rPr>
        <w:sectPr w:rsidR="006B3DA9" w:rsidRPr="006B3DA9" w:rsidSect="006C3E7D">
          <w:footerReference w:type="default" r:id="rId9"/>
          <w:type w:val="continuous"/>
          <w:pgSz w:w="11910" w:h="16840"/>
          <w:pgMar w:top="1580" w:right="1580" w:bottom="1276" w:left="1680" w:header="720" w:footer="720" w:gutter="0"/>
          <w:cols w:space="720"/>
        </w:sectPr>
      </w:pPr>
      <w:r w:rsidRPr="00452B2C">
        <w:rPr>
          <w:rFonts w:ascii="Times New Roman"/>
          <w:i/>
          <w:sz w:val="24"/>
          <w:lang w:val="en-US"/>
        </w:rPr>
        <w:t>u</w:t>
      </w:r>
      <w:r w:rsidRPr="00452B2C">
        <w:rPr>
          <w:rFonts w:ascii="Times New Roman"/>
          <w:sz w:val="24"/>
          <w:lang w:val="en-US"/>
        </w:rPr>
        <w:t>(</w:t>
      </w:r>
      <w:r w:rsidRPr="00452B2C">
        <w:rPr>
          <w:rFonts w:ascii="Times New Roman"/>
          <w:i/>
          <w:sz w:val="24"/>
          <w:lang w:val="en-US"/>
        </w:rPr>
        <w:t>L</w:t>
      </w:r>
      <w:r>
        <w:rPr>
          <w:rFonts w:ascii="Times New Roman" w:hint="eastAsia"/>
          <w:position w:val="-5"/>
          <w:sz w:val="14"/>
          <w:lang w:val="en-US"/>
        </w:rPr>
        <w:t>2</w:t>
      </w:r>
      <w:r w:rsidRPr="00452B2C">
        <w:rPr>
          <w:rFonts w:ascii="Times New Roman"/>
          <w:sz w:val="24"/>
          <w:lang w:val="en-US"/>
        </w:rPr>
        <w:t xml:space="preserve">) </w:t>
      </w:r>
      <w:r w:rsidRPr="00452B2C">
        <w:rPr>
          <w:sz w:val="28"/>
          <w:lang w:val="en-US"/>
        </w:rPr>
        <w:t>=</w:t>
      </w:r>
      <m:oMath>
        <m:f>
          <m:fPr>
            <m:ctrlPr>
              <w:rPr>
                <w:rFonts w:ascii="Cambria Math" w:hAnsi="Cambria Math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0.0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3</m:t>
                </m:r>
              </m:e>
            </m:rad>
          </m:den>
        </m:f>
      </m:oMath>
      <w:r>
        <w:rPr>
          <w:rFonts w:hint="eastAsia"/>
          <w:sz w:val="28"/>
          <w:lang w:val="en-US"/>
        </w:rPr>
        <w:t>=</w:t>
      </w:r>
      <w:r w:rsidRPr="006B3DA9">
        <w:rPr>
          <w:rFonts w:ascii="Times New Roman" w:hAnsi="Times New Roman" w:cs="Times New Roman"/>
          <w:sz w:val="28"/>
          <w:lang w:val="en-US"/>
        </w:rPr>
        <w:t>0.0</w:t>
      </w:r>
      <w:r w:rsidR="001C3C92">
        <w:rPr>
          <w:rFonts w:ascii="Times New Roman" w:hAnsi="Times New Roman" w:cs="Times New Roman" w:hint="eastAsia"/>
          <w:sz w:val="28"/>
          <w:lang w:val="en-US"/>
        </w:rPr>
        <w:t>12</w:t>
      </w:r>
      <w:r w:rsidRPr="006B3DA9">
        <w:rPr>
          <w:rFonts w:ascii="Times New Roman" w:hAnsi="Times New Roman" w:cs="Times New Roman"/>
          <w:sz w:val="28"/>
          <w:lang w:val="en-US"/>
        </w:rPr>
        <w:t>mm</w:t>
      </w:r>
    </w:p>
    <w:p w:rsidR="00534E0E" w:rsidRPr="006B3DA9" w:rsidRDefault="006B3DA9" w:rsidP="006C3E7D">
      <w:pPr>
        <w:rPr>
          <w:position w:val="-28"/>
          <w:sz w:val="24"/>
          <w:szCs w:val="24"/>
          <w:lang w:val="en-US"/>
        </w:rPr>
      </w:pPr>
      <w:r>
        <w:rPr>
          <w:rFonts w:hint="eastAsia"/>
          <w:position w:val="-28"/>
          <w:sz w:val="28"/>
          <w:szCs w:val="28"/>
          <w:lang w:val="en-US"/>
        </w:rPr>
        <w:lastRenderedPageBreak/>
        <w:t>3.3、</w:t>
      </w:r>
      <w:r w:rsidR="00B346B1">
        <w:rPr>
          <w:rFonts w:hint="eastAsia"/>
          <w:position w:val="-28"/>
          <w:sz w:val="28"/>
          <w:szCs w:val="28"/>
          <w:lang w:val="en-US"/>
        </w:rPr>
        <w:t>游标卡尺分辨率引入的不确定度</w:t>
      </w:r>
      <w:r w:rsidR="006C3E7D" w:rsidRPr="006C3E7D">
        <w:rPr>
          <w:rFonts w:ascii="Times New Roman" w:hAnsi="Times New Roman" w:cs="Times New Roman"/>
          <w:i/>
          <w:position w:val="-28"/>
          <w:sz w:val="28"/>
          <w:szCs w:val="28"/>
          <w:lang w:val="en-US"/>
        </w:rPr>
        <w:t>u</w:t>
      </w:r>
      <w:r w:rsidR="006C3E7D" w:rsidRPr="006C3E7D">
        <w:rPr>
          <w:rFonts w:ascii="Times New Roman" w:hAnsi="Times New Roman" w:cs="Times New Roman"/>
          <w:position w:val="-28"/>
          <w:sz w:val="28"/>
          <w:szCs w:val="28"/>
          <w:lang w:val="en-US"/>
        </w:rPr>
        <w:t>(</w:t>
      </w:r>
      <w:r w:rsidR="006C3E7D" w:rsidRPr="006C3E7D">
        <w:rPr>
          <w:rFonts w:ascii="Times New Roman" w:hAnsi="Times New Roman" w:cs="Times New Roman"/>
          <w:i/>
          <w:position w:val="-28"/>
          <w:sz w:val="28"/>
          <w:szCs w:val="28"/>
          <w:lang w:val="en-US"/>
        </w:rPr>
        <w:t>L</w:t>
      </w:r>
      <w:r w:rsidR="006C3E7D" w:rsidRPr="006C3E7D">
        <w:rPr>
          <w:rFonts w:ascii="Times New Roman" w:hAnsi="Times New Roman" w:cs="Times New Roman"/>
          <w:position w:val="-28"/>
          <w:sz w:val="28"/>
          <w:szCs w:val="28"/>
          <w:vertAlign w:val="subscript"/>
          <w:lang w:val="en-US"/>
        </w:rPr>
        <w:t>3</w:t>
      </w:r>
      <w:r w:rsidR="006C3E7D" w:rsidRPr="006C3E7D">
        <w:rPr>
          <w:rFonts w:ascii="Times New Roman" w:hAnsi="Times New Roman" w:cs="Times New Roman"/>
          <w:position w:val="-28"/>
          <w:sz w:val="28"/>
          <w:szCs w:val="28"/>
          <w:lang w:val="en-US"/>
        </w:rPr>
        <w:t>)</w:t>
      </w:r>
    </w:p>
    <w:p w:rsidR="00534E0E" w:rsidRDefault="006B3DA9">
      <w:pPr>
        <w:adjustRightInd w:val="0"/>
        <w:snapToGrid w:val="0"/>
        <w:ind w:firstLineChars="200" w:firstLine="560"/>
        <w:rPr>
          <w:position w:val="-28"/>
          <w:sz w:val="28"/>
          <w:szCs w:val="28"/>
          <w:lang w:val="en-US"/>
        </w:rPr>
      </w:pPr>
      <w:r w:rsidRPr="00534E0E">
        <w:rPr>
          <w:rFonts w:hint="eastAsia"/>
          <w:position w:val="-28"/>
          <w:sz w:val="28"/>
          <w:szCs w:val="28"/>
        </w:rPr>
        <w:object w:dxaOrig="3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pt;height:41pt" o:ole="">
            <v:imagedata r:id="rId10" o:title=""/>
          </v:shape>
          <o:OLEObject Type="Embed" ProgID="Equation.3" ShapeID="_x0000_i1025" DrawAspect="Content" ObjectID="_1725739586" r:id="rId11"/>
        </w:object>
      </w:r>
    </w:p>
    <w:p w:rsidR="00534E0E" w:rsidRDefault="00B346B1" w:rsidP="000F71AD">
      <w:pPr>
        <w:pStyle w:val="1"/>
        <w:spacing w:before="73" w:line="360" w:lineRule="auto"/>
        <w:ind w:left="0"/>
      </w:pPr>
      <w:r>
        <w:rPr>
          <w:rFonts w:ascii="Times New Roman" w:eastAsia="Times New Roman"/>
        </w:rPr>
        <w:t>4</w:t>
      </w:r>
      <w:r>
        <w:t>、合成不确定度</w:t>
      </w:r>
    </w:p>
    <w:p w:rsidR="00534E0E" w:rsidRDefault="001C3C92" w:rsidP="000F71AD">
      <w:pPr>
        <w:pStyle w:val="a3"/>
        <w:spacing w:before="10" w:line="360" w:lineRule="auto"/>
        <w:ind w:firstLineChars="200" w:firstLine="560"/>
        <w:rPr>
          <w:rFonts w:ascii="Times New Roman"/>
          <w:sz w:val="24"/>
        </w:rPr>
      </w:pPr>
      <w:r w:rsidRPr="00534E0E">
        <w:rPr>
          <w:rFonts w:hint="eastAsia"/>
          <w:position w:val="-14"/>
        </w:rPr>
        <w:object w:dxaOrig="4400" w:dyaOrig="460">
          <v:shape id="_x0000_i1027" type="#_x0000_t75" style="width:254pt;height:26.5pt" o:ole="">
            <v:imagedata r:id="rId12" o:title=""/>
          </v:shape>
          <o:OLEObject Type="Embed" ProgID="Equation.3" ShapeID="_x0000_i1027" DrawAspect="Content" ObjectID="_1725739587" r:id="rId13"/>
        </w:object>
      </w:r>
    </w:p>
    <w:p w:rsidR="00534E0E" w:rsidRDefault="00B346B1" w:rsidP="000F71AD">
      <w:pPr>
        <w:pStyle w:val="1"/>
        <w:spacing w:line="360" w:lineRule="auto"/>
        <w:ind w:left="0"/>
      </w:pPr>
      <w:r>
        <w:rPr>
          <w:rFonts w:ascii="Times New Roman" w:eastAsia="Times New Roman"/>
        </w:rPr>
        <w:t>5</w:t>
      </w:r>
      <w:r>
        <w:t>、扩展不确定度评定</w:t>
      </w:r>
    </w:p>
    <w:p w:rsidR="00534E0E" w:rsidRDefault="00B346B1" w:rsidP="000F71AD">
      <w:pPr>
        <w:pStyle w:val="a3"/>
        <w:spacing w:before="265" w:line="360" w:lineRule="auto"/>
        <w:ind w:left="120" w:right="217" w:firstLine="420"/>
        <w:rPr>
          <w:spacing w:val="-3"/>
        </w:rPr>
      </w:pPr>
      <w:r>
        <w:lastRenderedPageBreak/>
        <w:t>扩展不确定度为合成标准不确定度与包含因子的乘积，取包含因</w:t>
      </w:r>
      <w:r>
        <w:rPr>
          <w:spacing w:val="69"/>
        </w:rPr>
        <w:t>子</w:t>
      </w:r>
      <w:r>
        <w:t>k=2</w:t>
      </w:r>
      <w:r>
        <w:rPr>
          <w:spacing w:val="-3"/>
        </w:rPr>
        <w:t>, 铜套内径测量过程的扩展不确定度评定为：</w:t>
      </w:r>
    </w:p>
    <w:p w:rsidR="00534E0E" w:rsidRDefault="001C3C92" w:rsidP="000F71AD">
      <w:pPr>
        <w:pStyle w:val="a3"/>
        <w:spacing w:before="265" w:line="360" w:lineRule="auto"/>
        <w:ind w:left="120" w:right="217" w:firstLine="420"/>
        <w:rPr>
          <w:spacing w:val="-3"/>
        </w:rPr>
      </w:pPr>
      <w:r w:rsidRPr="00534E0E">
        <w:rPr>
          <w:rFonts w:hint="eastAsia"/>
          <w:position w:val="-12"/>
        </w:rPr>
        <w:object w:dxaOrig="3500" w:dyaOrig="360">
          <v:shape id="_x0000_i1028" type="#_x0000_t75" style="width:202.5pt;height:21pt" o:ole="">
            <v:imagedata r:id="rId14" o:title=""/>
          </v:shape>
          <o:OLEObject Type="Embed" ProgID="Equation.3" ShapeID="_x0000_i1028" DrawAspect="Content" ObjectID="_1725739588" r:id="rId15"/>
        </w:object>
      </w:r>
    </w:p>
    <w:p w:rsidR="00534E0E" w:rsidRDefault="00B346B1" w:rsidP="000F71AD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取</w:t>
      </w:r>
      <w:r w:rsidR="001C3C92" w:rsidRPr="00534E0E">
        <w:rPr>
          <w:rFonts w:hint="eastAsia"/>
          <w:position w:val="-10"/>
          <w:sz w:val="28"/>
          <w:szCs w:val="28"/>
        </w:rPr>
        <w:object w:dxaOrig="1579" w:dyaOrig="320">
          <v:shape id="_x0000_i1029" type="#_x0000_t75" style="width:88.5pt;height:17.5pt" o:ole="">
            <v:imagedata r:id="rId16" o:title=""/>
          </v:shape>
          <o:OLEObject Type="Embed" ProgID="Equation.3" ShapeID="_x0000_i1029" DrawAspect="Content" ObjectID="_1725739589" r:id="rId17"/>
        </w:object>
      </w:r>
      <w:r w:rsidR="00534E0E" w:rsidRPr="00534E0E">
        <w:rPr>
          <w:rFonts w:hint="eastAsia"/>
          <w:position w:val="-6"/>
          <w:sz w:val="28"/>
          <w:szCs w:val="28"/>
        </w:rPr>
        <w:object w:dxaOrig="579" w:dyaOrig="280">
          <v:shape id="_x0000_i1026" type="#_x0000_t75" style="width:29pt;height:13.5pt" o:ole="">
            <v:imagedata r:id="rId18" o:title=""/>
          </v:shape>
          <o:OLEObject Type="Embed" ProgID="Equation.3" ShapeID="_x0000_i1026" DrawAspect="Content" ObjectID="_1725739590" r:id="rId19"/>
        </w:object>
      </w:r>
    </w:p>
    <w:p w:rsidR="00534E0E" w:rsidRDefault="00B346B1" w:rsidP="000F71AD">
      <w:pPr>
        <w:pStyle w:val="1"/>
        <w:spacing w:before="1" w:line="360" w:lineRule="auto"/>
      </w:pPr>
      <w:r>
        <w:rPr>
          <w:rFonts w:ascii="Times New Roman" w:eastAsia="Times New Roman"/>
        </w:rPr>
        <w:t>6</w:t>
      </w:r>
      <w:r>
        <w:t>、测量不确定度报告与表示</w:t>
      </w:r>
    </w:p>
    <w:p w:rsidR="00534E0E" w:rsidRDefault="00B346B1" w:rsidP="000F71AD">
      <w:pPr>
        <w:pStyle w:val="a3"/>
        <w:spacing w:before="265" w:line="360" w:lineRule="auto"/>
        <w:ind w:right="108" w:firstLineChars="196" w:firstLine="543"/>
      </w:pPr>
      <w:r>
        <w:rPr>
          <w:spacing w:val="-3"/>
        </w:rPr>
        <w:t>因此铜套内径最后的测量结果为</w:t>
      </w:r>
      <w:r>
        <w:rPr>
          <w:spacing w:val="-1"/>
        </w:rPr>
        <w:t>（</w:t>
      </w:r>
      <w:r w:rsidR="001C3C92">
        <w:rPr>
          <w:rFonts w:ascii="Times New Roman" w:eastAsiaTheme="minorEastAsia" w:hAnsi="Times New Roman" w:hint="eastAsia"/>
          <w:spacing w:val="1"/>
        </w:rPr>
        <w:t>1</w:t>
      </w:r>
      <w:r>
        <w:rPr>
          <w:rFonts w:ascii="Times New Roman" w:eastAsia="Times New Roman" w:hAnsi="Times New Roman"/>
          <w:spacing w:val="-2"/>
        </w:rPr>
        <w:t>00</w:t>
      </w:r>
      <w:r>
        <w:rPr>
          <w:rFonts w:ascii="Times New Roman" w:eastAsia="Times New Roman" w:hAnsi="Times New Roman"/>
          <w:spacing w:val="-1"/>
        </w:rPr>
        <w:t>.</w:t>
      </w:r>
      <w:r>
        <w:rPr>
          <w:rFonts w:ascii="Times New Roman" w:eastAsia="Times New Roman" w:hAnsi="Times New Roman"/>
          <w:spacing w:val="1"/>
        </w:rPr>
        <w:t>0</w:t>
      </w:r>
      <w:r>
        <w:rPr>
          <w:rFonts w:ascii="Times New Roman" w:eastAsia="Times New Roman" w:hAnsi="Times New Roman"/>
          <w:spacing w:val="-2"/>
        </w:rPr>
        <w:t>3</w:t>
      </w:r>
      <w:r w:rsidR="006C3E7D">
        <w:rPr>
          <w:rFonts w:ascii="Times New Roman" w:eastAsia="Times New Roman" w:hAnsi="Times New Roman" w:cs="Times New Roman"/>
          <w:spacing w:val="-3"/>
        </w:rPr>
        <w:t>±</w:t>
      </w:r>
      <w:r>
        <w:rPr>
          <w:rFonts w:ascii="Times New Roman" w:eastAsia="Times New Roman" w:hAnsi="Times New Roman"/>
          <w:spacing w:val="1"/>
        </w:rPr>
        <w:t>0</w:t>
      </w:r>
      <w:r>
        <w:rPr>
          <w:rFonts w:ascii="Times New Roman" w:eastAsia="Times New Roman" w:hAnsi="Times New Roman"/>
          <w:spacing w:val="-1"/>
        </w:rPr>
        <w:t>.</w:t>
      </w:r>
      <w:r>
        <w:rPr>
          <w:rFonts w:ascii="Times New Roman" w:eastAsia="Times New Roman" w:hAnsi="Times New Roman"/>
          <w:spacing w:val="-2"/>
        </w:rPr>
        <w:t>0</w:t>
      </w:r>
      <w:r w:rsidR="001C3C92">
        <w:rPr>
          <w:rFonts w:ascii="Times New Roman" w:hAnsi="Times New Roman" w:hint="eastAsia"/>
          <w:spacing w:val="-2"/>
          <w:lang w:val="en-US"/>
        </w:rPr>
        <w:t>3</w:t>
      </w:r>
      <w:r>
        <w:rPr>
          <w:spacing w:val="-1"/>
        </w:rPr>
        <w:t>）</w:t>
      </w:r>
      <w:r>
        <w:rPr>
          <w:rFonts w:ascii="Times New Roman" w:eastAsia="Times New Roman" w:hAnsi="Times New Roman"/>
          <w:spacing w:val="-1"/>
        </w:rPr>
        <w:t>mm</w:t>
      </w:r>
      <w:r>
        <w:t>（</w:t>
      </w:r>
      <w:r>
        <w:rPr>
          <w:rFonts w:ascii="Times New Roman" w:eastAsia="Times New Roman" w:hAnsi="Times New Roman"/>
          <w:i/>
          <w:w w:val="99"/>
          <w:sz w:val="24"/>
        </w:rPr>
        <w:t>k</w:t>
      </w:r>
      <w:r>
        <w:rPr>
          <w:rFonts w:ascii="Symbol" w:eastAsia="Symbol" w:hAnsi="Symbol"/>
          <w:w w:val="99"/>
          <w:sz w:val="24"/>
        </w:rPr>
        <w:t></w:t>
      </w:r>
      <w:r>
        <w:rPr>
          <w:rFonts w:ascii="Times New Roman" w:eastAsia="Times New Roman" w:hAnsi="Times New Roman"/>
          <w:w w:val="99"/>
          <w:sz w:val="24"/>
        </w:rPr>
        <w:t>2</w:t>
      </w:r>
      <w:r>
        <w:rPr>
          <w:spacing w:val="-142"/>
        </w:rPr>
        <w:t>）</w:t>
      </w:r>
      <w:r>
        <w:t>，</w:t>
      </w:r>
      <w:r>
        <w:rPr>
          <w:spacing w:val="-3"/>
        </w:rPr>
        <w:t>满足测量要求。</w:t>
      </w:r>
    </w:p>
    <w:p w:rsidR="00534E0E" w:rsidRDefault="00534E0E">
      <w:pPr>
        <w:pStyle w:val="a3"/>
      </w:pPr>
    </w:p>
    <w:p w:rsidR="00534E0E" w:rsidRDefault="00534E0E">
      <w:pPr>
        <w:pStyle w:val="a3"/>
      </w:pPr>
    </w:p>
    <w:p w:rsidR="00534E0E" w:rsidRDefault="00B346B1">
      <w:pPr>
        <w:pStyle w:val="a3"/>
        <w:spacing w:before="2"/>
        <w:rPr>
          <w:sz w:val="31"/>
        </w:rPr>
      </w:pPr>
      <w:r>
        <w:rPr>
          <w:rFonts w:hint="eastAsia"/>
          <w:noProof/>
          <w:sz w:val="24"/>
          <w:lang w:val="en-U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18415</wp:posOffset>
            </wp:positionV>
            <wp:extent cx="706120" cy="452755"/>
            <wp:effectExtent l="0" t="0" r="5080" b="4445"/>
            <wp:wrapNone/>
            <wp:docPr id="3" name="图片 3" descr="fcb6e2352cade34bbb5051f96dca7f5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b6e2352cade34bbb5051f96dca7f5 - 副本"/>
                    <pic:cNvPicPr>
                      <a:picLocks noChangeAspect="1"/>
                    </pic:cNvPicPr>
                  </pic:nvPicPr>
                  <pic:blipFill>
                    <a:blip r:embed="rId20"/>
                    <a:srcRect l="27516" t="25568" r="43646" b="42053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E0E" w:rsidRDefault="00B346B1">
      <w:pPr>
        <w:tabs>
          <w:tab w:val="left" w:pos="5039"/>
        </w:tabs>
        <w:ind w:left="960"/>
        <w:rPr>
          <w:rFonts w:ascii="Times New Roman" w:eastAsia="Times New Roman"/>
          <w:sz w:val="24"/>
        </w:rPr>
      </w:pPr>
      <w:r>
        <w:rPr>
          <w:sz w:val="24"/>
        </w:rPr>
        <w:t>评定人：</w:t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日期：</w:t>
      </w:r>
      <w:r>
        <w:rPr>
          <w:rFonts w:ascii="Times New Roman" w:eastAsia="Times New Roman"/>
          <w:sz w:val="24"/>
        </w:rPr>
        <w:t>2022.6.10</w:t>
      </w:r>
    </w:p>
    <w:sectPr w:rsidR="00534E0E" w:rsidSect="006C3E7D">
      <w:type w:val="continuous"/>
      <w:pgSz w:w="11910" w:h="16840"/>
      <w:pgMar w:top="1580" w:right="1580" w:bottom="1276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8F3" w:rsidRDefault="006278F3">
      <w:r>
        <w:separator/>
      </w:r>
    </w:p>
  </w:endnote>
  <w:endnote w:type="continuationSeparator" w:id="1">
    <w:p w:rsidR="006278F3" w:rsidRDefault="00627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E0E" w:rsidRDefault="00534E0E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8F3" w:rsidRDefault="006278F3">
      <w:r>
        <w:separator/>
      </w:r>
    </w:p>
  </w:footnote>
  <w:footnote w:type="continuationSeparator" w:id="1">
    <w:p w:rsidR="006278F3" w:rsidRDefault="00627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3"/>
      <w:numFmt w:val="decimal"/>
      <w:lvlText w:val="%1"/>
      <w:lvlJc w:val="left"/>
      <w:pPr>
        <w:ind w:left="472" w:hanging="35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72" w:hanging="353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4694" w:hanging="3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188" w:hanging="3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682" w:hanging="3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176" w:hanging="3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670" w:hanging="3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64" w:hanging="3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58" w:hanging="35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472" w:hanging="35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72" w:hanging="353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113" w:hanging="3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29" w:hanging="3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6" w:hanging="3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63" w:hanging="3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79" w:hanging="3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96" w:hanging="3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12" w:hanging="353"/>
      </w:pPr>
      <w:rPr>
        <w:rFonts w:hint="default"/>
        <w:lang w:val="zh-CN" w:eastAsia="zh-CN" w:bidi="zh-CN"/>
      </w:rPr>
    </w:lvl>
  </w:abstractNum>
  <w:abstractNum w:abstractNumId="2">
    <w:nsid w:val="03144684"/>
    <w:multiLevelType w:val="multilevel"/>
    <w:tmpl w:val="03BA57DC"/>
    <w:lvl w:ilvl="0">
      <w:start w:val="3"/>
      <w:numFmt w:val="decimal"/>
      <w:lvlText w:val="%1."/>
      <w:lvlJc w:val="left"/>
      <w:pPr>
        <w:ind w:left="700" w:hanging="700"/>
      </w:pPr>
      <w:rPr>
        <w:rFonts w:ascii="宋体" w:eastAsia="宋体" w:hint="default"/>
        <w:sz w:val="28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ascii="宋体" w:eastAsia="宋体" w:hint="default"/>
        <w:sz w:val="28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ascii="宋体" w:eastAsia="宋体" w:hint="default"/>
        <w:sz w:val="28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ascii="宋体" w:eastAsia="宋体" w:hint="default"/>
        <w:sz w:val="28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ascii="宋体" w:eastAsia="宋体" w:hint="default"/>
        <w:sz w:val="28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ascii="宋体" w:eastAsia="宋体" w:hint="default"/>
        <w:sz w:val="28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ascii="宋体" w:eastAsia="宋体" w:hint="default"/>
        <w:sz w:val="28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ascii="宋体" w:eastAsia="宋体" w:hint="default"/>
        <w:sz w:val="28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ascii="宋体" w:eastAsia="宋体" w:hint="default"/>
        <w:sz w:val="28"/>
      </w:rPr>
    </w:lvl>
  </w:abstractNum>
  <w:abstractNum w:abstractNumId="3">
    <w:nsid w:val="0D7B49A8"/>
    <w:multiLevelType w:val="hybridMultilevel"/>
    <w:tmpl w:val="6562BD4C"/>
    <w:lvl w:ilvl="0" w:tplc="199612D8">
      <w:start w:val="3"/>
      <w:numFmt w:val="decimal"/>
      <w:lvlText w:val="%1、"/>
      <w:lvlJc w:val="left"/>
      <w:pPr>
        <w:ind w:left="430" w:hanging="43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426B73"/>
    <w:multiLevelType w:val="multilevel"/>
    <w:tmpl w:val="DE588432"/>
    <w:lvl w:ilvl="0">
      <w:start w:val="3"/>
      <w:numFmt w:val="decimal"/>
      <w:lvlText w:val="%1."/>
      <w:lvlJc w:val="left"/>
      <w:pPr>
        <w:ind w:left="700" w:hanging="700"/>
      </w:pPr>
      <w:rPr>
        <w:rFonts w:ascii="宋体" w:eastAsia="宋体" w:hint="default"/>
        <w:sz w:val="28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ascii="宋体" w:eastAsia="宋体" w:hint="default"/>
        <w:sz w:val="28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ascii="宋体" w:eastAsia="宋体" w:hint="default"/>
        <w:sz w:val="28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ascii="宋体" w:eastAsia="宋体" w:hint="default"/>
        <w:sz w:val="28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ascii="宋体" w:eastAsia="宋体" w:hint="default"/>
        <w:sz w:val="28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ascii="宋体" w:eastAsia="宋体" w:hint="default"/>
        <w:sz w:val="28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ascii="宋体" w:eastAsia="宋体" w:hint="default"/>
        <w:sz w:val="28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ascii="宋体" w:eastAsia="宋体" w:hint="default"/>
        <w:sz w:val="28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ascii="宋体" w:eastAsia="宋体" w:hint="default"/>
        <w:sz w:val="28"/>
      </w:rPr>
    </w:lvl>
  </w:abstractNum>
  <w:abstractNum w:abstractNumId="5">
    <w:nsid w:val="2B66307C"/>
    <w:multiLevelType w:val="multilevel"/>
    <w:tmpl w:val="85FEEFFC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880" w:hanging="2880"/>
      </w:pPr>
      <w:rPr>
        <w:rFonts w:hint="default"/>
      </w:rPr>
    </w:lvl>
  </w:abstractNum>
  <w:abstractNum w:abstractNumId="6">
    <w:nsid w:val="4BF7158E"/>
    <w:multiLevelType w:val="hybridMultilevel"/>
    <w:tmpl w:val="6FD0EC2E"/>
    <w:lvl w:ilvl="0" w:tplc="28FA73CA">
      <w:start w:val="1"/>
      <w:numFmt w:val="decimal"/>
      <w:lvlText w:val="%1、"/>
      <w:lvlJc w:val="left"/>
      <w:pPr>
        <w:ind w:left="721" w:hanging="720"/>
      </w:pPr>
      <w:rPr>
        <w:rFonts w:ascii="Times New Roman"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7">
    <w:nsid w:val="4F135D4F"/>
    <w:multiLevelType w:val="hybridMultilevel"/>
    <w:tmpl w:val="9C1EC2C6"/>
    <w:lvl w:ilvl="0" w:tplc="18D27AC6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286A9E"/>
    <w:multiLevelType w:val="hybridMultilevel"/>
    <w:tmpl w:val="0CF6BA3C"/>
    <w:lvl w:ilvl="0" w:tplc="71FC37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docVars>
    <w:docVar w:name="commondata" w:val="eyJoZGlkIjoiYzY5MmRiYTcwM2U2NTRkMmE2OTIxZjcyZjRjNjUyMzgifQ=="/>
  </w:docVars>
  <w:rsids>
    <w:rsidRoot w:val="00534E0E"/>
    <w:rsid w:val="00022505"/>
    <w:rsid w:val="000F71AD"/>
    <w:rsid w:val="001C3C92"/>
    <w:rsid w:val="00314305"/>
    <w:rsid w:val="00354FB7"/>
    <w:rsid w:val="00452B2C"/>
    <w:rsid w:val="00534E0E"/>
    <w:rsid w:val="00620D88"/>
    <w:rsid w:val="006278F3"/>
    <w:rsid w:val="006B3DA9"/>
    <w:rsid w:val="006C3E7D"/>
    <w:rsid w:val="00A0503C"/>
    <w:rsid w:val="00B346B1"/>
    <w:rsid w:val="010F171D"/>
    <w:rsid w:val="129E38EB"/>
    <w:rsid w:val="3AA0348E"/>
    <w:rsid w:val="3BBD6F3C"/>
    <w:rsid w:val="5A2F1CE1"/>
    <w:rsid w:val="5A750D47"/>
    <w:rsid w:val="66D05BFE"/>
    <w:rsid w:val="7E1D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34E0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534E0E"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34E0E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4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34E0E"/>
    <w:pPr>
      <w:spacing w:before="265"/>
      <w:ind w:left="472" w:hanging="353"/>
    </w:pPr>
  </w:style>
  <w:style w:type="paragraph" w:customStyle="1" w:styleId="TableParagraph">
    <w:name w:val="Table Paragraph"/>
    <w:basedOn w:val="a"/>
    <w:uiPriority w:val="1"/>
    <w:qFormat/>
    <w:rsid w:val="00534E0E"/>
  </w:style>
  <w:style w:type="paragraph" w:styleId="a5">
    <w:name w:val="header"/>
    <w:basedOn w:val="a"/>
    <w:link w:val="Char"/>
    <w:rsid w:val="00620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20D88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620D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20D88"/>
    <w:rPr>
      <w:rFonts w:ascii="宋体" w:eastAsia="宋体" w:hAnsi="宋体" w:cs="宋体"/>
      <w:sz w:val="18"/>
      <w:szCs w:val="18"/>
      <w:lang w:val="zh-CN" w:bidi="zh-CN"/>
    </w:rPr>
  </w:style>
  <w:style w:type="character" w:styleId="a7">
    <w:name w:val="Placeholder Text"/>
    <w:basedOn w:val="a0"/>
    <w:uiPriority w:val="99"/>
    <w:unhideWhenUsed/>
    <w:rsid w:val="00452B2C"/>
    <w:rPr>
      <w:color w:val="808080"/>
    </w:rPr>
  </w:style>
  <w:style w:type="paragraph" w:styleId="a8">
    <w:name w:val="Balloon Text"/>
    <w:basedOn w:val="a"/>
    <w:link w:val="Char1"/>
    <w:rsid w:val="00452B2C"/>
    <w:rPr>
      <w:sz w:val="18"/>
      <w:szCs w:val="18"/>
    </w:rPr>
  </w:style>
  <w:style w:type="character" w:customStyle="1" w:styleId="Char1">
    <w:name w:val="批注框文本 Char"/>
    <w:basedOn w:val="a0"/>
    <w:link w:val="a8"/>
    <w:rsid w:val="00452B2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9"/>
    <customShpInfo spid="_x0000_s1038"/>
    <customShpInfo spid="_x0000_s1039"/>
    <customShpInfo spid="_x0000_s1040"/>
    <customShpInfo spid="_x0000_s1037"/>
    <customShpInfo spid="_x0000_s1041"/>
  </customShpExts>
</s:customData>
</file>

<file path=customXml/itemProps1.xml><?xml version="1.0" encoding="utf-8"?>
<ds:datastoreItem xmlns:ds="http://schemas.openxmlformats.org/officeDocument/2006/customXml" ds:itemID="{5E9B8F5C-B407-48DF-ACEC-D4F74BED0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一、概述</dc:title>
  <dc:creator>姜振祥</dc:creator>
  <cp:lastModifiedBy>Windows 用户</cp:lastModifiedBy>
  <cp:revision>4</cp:revision>
  <dcterms:created xsi:type="dcterms:W3CDTF">2022-09-25T05:00:00Z</dcterms:created>
  <dcterms:modified xsi:type="dcterms:W3CDTF">2022-09-26T15:19:00Z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2022-09-25T00:00:00Z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886D4EDF3E7749BA8E564046AD913FFB</vt:lpwstr>
  </property>
</Properties>
</file>