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295"/>
        <w:gridCol w:w="65"/>
        <w:gridCol w:w="855"/>
        <w:gridCol w:w="825"/>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河北臻信创科信息技术有限公司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911303027415006780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Q:20,E:20,O:20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95" w:type="dxa"/>
          </w:tcPr>
          <w:p>
            <w:pPr>
              <w:snapToGrid w:val="0"/>
              <w:spacing w:line="0" w:lineRule="atLeast"/>
              <w:jc w:val="left"/>
              <w:rPr>
                <w:sz w:val="22"/>
                <w:szCs w:val="22"/>
              </w:rPr>
            </w:pPr>
            <w:r>
              <w:rPr>
                <w:rFonts w:hint="eastAsia"/>
                <w:sz w:val="22"/>
                <w:szCs w:val="22"/>
                <w:lang w:val="en-GB"/>
              </w:rPr>
              <w:t>中文公司名称及地址</w:t>
            </w:r>
          </w:p>
        </w:tc>
        <w:tc>
          <w:tcPr>
            <w:tcW w:w="5091"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295" w:type="dxa"/>
          </w:tcPr>
          <w:p>
            <w:pPr>
              <w:snapToGrid w:val="0"/>
              <w:spacing w:line="0" w:lineRule="atLeast"/>
              <w:jc w:val="left"/>
              <w:rPr>
                <w:sz w:val="22"/>
                <w:szCs w:val="22"/>
                <w:lang w:val="en-GB"/>
              </w:rPr>
            </w:pPr>
            <w:bookmarkStart w:id="13" w:name="组织名称Add1"/>
            <w:r>
              <w:rPr>
                <w:rFonts w:hint="eastAsia"/>
                <w:sz w:val="22"/>
                <w:szCs w:val="22"/>
              </w:rPr>
              <w:t>河北臻信创科信息技术有限公司</w:t>
            </w:r>
            <w:bookmarkEnd w:id="13"/>
          </w:p>
        </w:tc>
        <w:tc>
          <w:tcPr>
            <w:tcW w:w="5091" w:type="dxa"/>
            <w:gridSpan w:val="5"/>
            <w:vMerge w:val="restart"/>
          </w:tcPr>
          <w:p>
            <w:pPr>
              <w:snapToGrid w:val="0"/>
              <w:spacing w:line="0" w:lineRule="atLeast"/>
              <w:jc w:val="left"/>
              <w:rPr>
                <w:sz w:val="22"/>
                <w:szCs w:val="22"/>
              </w:rPr>
            </w:pPr>
            <w:bookmarkStart w:id="14" w:name="审核范围"/>
            <w:r>
              <w:rPr>
                <w:sz w:val="22"/>
                <w:szCs w:val="22"/>
              </w:rPr>
              <w:t>Q：安防监控、办公及多媒体网络设备、计算机机房设备、计算机软件的销售 ；计算机系统集成服务。</w:t>
            </w:r>
          </w:p>
          <w:p>
            <w:pPr>
              <w:snapToGrid w:val="0"/>
              <w:spacing w:line="0" w:lineRule="atLeast"/>
              <w:jc w:val="left"/>
              <w:rPr>
                <w:sz w:val="22"/>
                <w:szCs w:val="22"/>
              </w:rPr>
            </w:pPr>
            <w:r>
              <w:rPr>
                <w:sz w:val="22"/>
                <w:szCs w:val="22"/>
              </w:rPr>
              <w:t>E：安防监控、办公及多媒体网络设备、计算机机房设备、计算机软件的销售 ；计算机系统集成服务 所涉及场所的相关环境管理活动</w:t>
            </w:r>
          </w:p>
          <w:p>
            <w:pPr>
              <w:snapToGrid w:val="0"/>
              <w:spacing w:line="0" w:lineRule="atLeast"/>
              <w:jc w:val="left"/>
              <w:rPr>
                <w:sz w:val="22"/>
                <w:szCs w:val="22"/>
              </w:rPr>
            </w:pPr>
            <w:r>
              <w:rPr>
                <w:sz w:val="22"/>
                <w:szCs w:val="22"/>
              </w:rPr>
              <w:t>O：安防监控、办公及多媒体网络设备、计算机机房设备、计算机软件的销售 ；计算机系统集成服务所涉及场所的相关职业健康安全管理活动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295" w:type="dxa"/>
          </w:tcPr>
          <w:p>
            <w:pPr>
              <w:snapToGrid w:val="0"/>
              <w:spacing w:line="0" w:lineRule="atLeast"/>
              <w:jc w:val="left"/>
              <w:rPr>
                <w:sz w:val="22"/>
                <w:szCs w:val="22"/>
              </w:rPr>
            </w:pPr>
            <w:bookmarkStart w:id="15" w:name="注册地址"/>
            <w:r>
              <w:rPr>
                <w:rFonts w:hint="eastAsia"/>
                <w:sz w:val="22"/>
                <w:szCs w:val="22"/>
                <w:lang w:val="en-GB"/>
              </w:rPr>
              <w:t>河北省沧州高新区河北工业大学科技园4号楼218室</w:t>
            </w:r>
            <w:bookmarkEnd w:id="15"/>
          </w:p>
        </w:tc>
        <w:tc>
          <w:tcPr>
            <w:tcW w:w="509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295" w:type="dxa"/>
          </w:tcPr>
          <w:p>
            <w:pPr>
              <w:snapToGrid w:val="0"/>
              <w:spacing w:line="0" w:lineRule="atLeast"/>
              <w:jc w:val="left"/>
              <w:rPr>
                <w:sz w:val="22"/>
                <w:szCs w:val="22"/>
              </w:rPr>
            </w:pPr>
            <w:bookmarkStart w:id="16" w:name="办公地址"/>
            <w:r>
              <w:rPr>
                <w:rFonts w:hint="eastAsia"/>
                <w:sz w:val="22"/>
                <w:szCs w:val="22"/>
                <w:lang w:val="en-GB"/>
              </w:rPr>
              <w:t>河北省沧州高新区河北工业大学科技园4号楼218室</w:t>
            </w:r>
            <w:bookmarkEnd w:id="16"/>
          </w:p>
        </w:tc>
        <w:tc>
          <w:tcPr>
            <w:tcW w:w="509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9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91"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295" w:type="dxa"/>
          </w:tcPr>
          <w:p>
            <w:pPr>
              <w:snapToGrid w:val="0"/>
              <w:spacing w:line="0" w:lineRule="atLeast"/>
              <w:jc w:val="left"/>
              <w:rPr>
                <w:sz w:val="22"/>
                <w:szCs w:val="22"/>
              </w:rPr>
            </w:pPr>
            <w:r>
              <w:rPr>
                <w:rFonts w:hint="eastAsia"/>
                <w:sz w:val="22"/>
                <w:szCs w:val="22"/>
              </w:rPr>
              <w:t>Hebei Zhenxin Chuangke Information Technology Co., Ltd</w:t>
            </w:r>
          </w:p>
        </w:tc>
        <w:tc>
          <w:tcPr>
            <w:tcW w:w="920" w:type="dxa"/>
            <w:gridSpan w:val="2"/>
          </w:tcPr>
          <w:p>
            <w:pPr>
              <w:snapToGrid w:val="0"/>
              <w:spacing w:line="0" w:lineRule="atLeast"/>
              <w:jc w:val="left"/>
              <w:rPr>
                <w:sz w:val="22"/>
                <w:szCs w:val="22"/>
              </w:rPr>
            </w:pPr>
            <w:r>
              <w:rPr>
                <w:rFonts w:hint="eastAsia"/>
                <w:sz w:val="22"/>
                <w:szCs w:val="22"/>
              </w:rPr>
              <w:t>QMS</w:t>
            </w:r>
          </w:p>
        </w:tc>
        <w:tc>
          <w:tcPr>
            <w:tcW w:w="4171" w:type="dxa"/>
            <w:gridSpan w:val="3"/>
          </w:tcPr>
          <w:p>
            <w:pPr>
              <w:snapToGrid w:val="0"/>
              <w:spacing w:line="0" w:lineRule="atLeast"/>
              <w:jc w:val="left"/>
              <w:rPr>
                <w:sz w:val="21"/>
                <w:szCs w:val="16"/>
              </w:rPr>
            </w:pPr>
            <w:r>
              <w:rPr>
                <w:rFonts w:hint="eastAsia"/>
                <w:sz w:val="21"/>
                <w:szCs w:val="16"/>
              </w:rPr>
              <w:t>Sales of security monitoring, office and multimedia network equipment, computer room equipment and computer software; Computer system integration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95" w:type="dxa"/>
          </w:tcPr>
          <w:p>
            <w:pPr>
              <w:snapToGrid w:val="0"/>
              <w:spacing w:line="0" w:lineRule="atLeast"/>
              <w:jc w:val="left"/>
              <w:rPr>
                <w:sz w:val="22"/>
                <w:szCs w:val="22"/>
              </w:rPr>
            </w:pPr>
            <w:r>
              <w:rPr>
                <w:rFonts w:hint="eastAsia"/>
                <w:sz w:val="22"/>
                <w:szCs w:val="22"/>
              </w:rPr>
              <w:t>Room 218, Building 4, Science Park, Hebei University of Technology, Cangzhou High tech Zone, Hebei Province</w:t>
            </w:r>
          </w:p>
        </w:tc>
        <w:tc>
          <w:tcPr>
            <w:tcW w:w="920" w:type="dxa"/>
            <w:gridSpan w:val="2"/>
          </w:tcPr>
          <w:p>
            <w:pPr>
              <w:snapToGrid w:val="0"/>
              <w:spacing w:line="0" w:lineRule="atLeast"/>
              <w:jc w:val="left"/>
              <w:rPr>
                <w:sz w:val="22"/>
                <w:szCs w:val="22"/>
              </w:rPr>
            </w:pPr>
            <w:r>
              <w:rPr>
                <w:rFonts w:hint="eastAsia"/>
                <w:sz w:val="22"/>
                <w:szCs w:val="22"/>
              </w:rPr>
              <w:t>EMS</w:t>
            </w:r>
          </w:p>
        </w:tc>
        <w:tc>
          <w:tcPr>
            <w:tcW w:w="4171" w:type="dxa"/>
            <w:gridSpan w:val="3"/>
          </w:tcPr>
          <w:p>
            <w:pPr>
              <w:snapToGrid w:val="0"/>
              <w:spacing w:line="0" w:lineRule="atLeast"/>
              <w:jc w:val="left"/>
              <w:rPr>
                <w:sz w:val="22"/>
                <w:szCs w:val="22"/>
              </w:rPr>
            </w:pPr>
            <w:r>
              <w:rPr>
                <w:rFonts w:hint="eastAsia"/>
                <w:sz w:val="22"/>
                <w:szCs w:val="22"/>
              </w:rPr>
              <w:t xml:space="preserve">Relevant environmental management activities in the involved </w:t>
            </w:r>
            <w:r>
              <w:rPr>
                <w:rFonts w:hint="eastAsia"/>
                <w:sz w:val="22"/>
                <w:szCs w:val="22"/>
                <w:lang w:val="en-US" w:eastAsia="zh-CN"/>
              </w:rPr>
              <w:t xml:space="preserve">about </w:t>
            </w:r>
            <w:r>
              <w:rPr>
                <w:rFonts w:hint="eastAsia"/>
                <w:sz w:val="22"/>
                <w:szCs w:val="22"/>
              </w:rPr>
              <w:t>Sales of security monitoring, office and multimedia network equipment, computer room equipment and computer software; Computer system integration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295" w:type="dxa"/>
          </w:tcPr>
          <w:p>
            <w:pPr>
              <w:snapToGrid w:val="0"/>
              <w:spacing w:line="0" w:lineRule="atLeast"/>
              <w:jc w:val="left"/>
              <w:rPr>
                <w:sz w:val="22"/>
                <w:szCs w:val="22"/>
              </w:rPr>
            </w:pPr>
            <w:r>
              <w:rPr>
                <w:rFonts w:hint="eastAsia"/>
                <w:sz w:val="22"/>
                <w:szCs w:val="22"/>
              </w:rPr>
              <w:t>Room 218, Building 4, Science Park, Hebei University of Technology, Cangzhou High tech Zone, Hebei Province</w:t>
            </w:r>
          </w:p>
        </w:tc>
        <w:tc>
          <w:tcPr>
            <w:tcW w:w="920" w:type="dxa"/>
            <w:gridSpan w:val="2"/>
          </w:tcPr>
          <w:p>
            <w:pPr>
              <w:snapToGrid w:val="0"/>
              <w:spacing w:line="0" w:lineRule="atLeast"/>
              <w:jc w:val="left"/>
              <w:rPr>
                <w:sz w:val="22"/>
                <w:szCs w:val="22"/>
              </w:rPr>
            </w:pPr>
            <w:r>
              <w:rPr>
                <w:rFonts w:hint="eastAsia"/>
                <w:sz w:val="22"/>
                <w:szCs w:val="22"/>
              </w:rPr>
              <w:t>OHSMS</w:t>
            </w:r>
          </w:p>
        </w:tc>
        <w:tc>
          <w:tcPr>
            <w:tcW w:w="4171" w:type="dxa"/>
            <w:gridSpan w:val="3"/>
          </w:tcPr>
          <w:p>
            <w:pPr>
              <w:snapToGrid w:val="0"/>
              <w:spacing w:line="0" w:lineRule="atLeast"/>
              <w:jc w:val="left"/>
              <w:rPr>
                <w:sz w:val="22"/>
                <w:szCs w:val="22"/>
              </w:rPr>
            </w:pPr>
            <w:r>
              <w:rPr>
                <w:rFonts w:hint="eastAsia"/>
                <w:sz w:val="22"/>
                <w:szCs w:val="22"/>
              </w:rPr>
              <w:t xml:space="preserve">Relevant occupational health and safety management activities in the involved </w:t>
            </w:r>
            <w:r>
              <w:rPr>
                <w:rFonts w:hint="eastAsia"/>
                <w:sz w:val="22"/>
                <w:szCs w:val="22"/>
                <w:lang w:val="en-US" w:eastAsia="zh-CN"/>
              </w:rPr>
              <w:t xml:space="preserve">about </w:t>
            </w:r>
            <w:r>
              <w:rPr>
                <w:rFonts w:hint="eastAsia"/>
                <w:sz w:val="22"/>
                <w:szCs w:val="22"/>
              </w:rPr>
              <w:t>Sales of security monitoring, office and multimedia network equipment, computer room equipment and computer software; Computer system integration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4471670</wp:posOffset>
                  </wp:positionH>
                  <wp:positionV relativeFrom="paragraph">
                    <wp:posOffset>84455</wp:posOffset>
                  </wp:positionV>
                  <wp:extent cx="1158240" cy="557530"/>
                  <wp:effectExtent l="0" t="0" r="0" b="127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58240" cy="557530"/>
                          </a:xfrm>
                          <a:prstGeom prst="rect">
                            <a:avLst/>
                          </a:prstGeom>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336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日期</w:t>
            </w:r>
          </w:p>
        </w:tc>
        <w:tc>
          <w:tcPr>
            <w:tcW w:w="3360" w:type="dxa"/>
            <w:gridSpan w:val="2"/>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2022.9.27</w:t>
            </w:r>
          </w:p>
        </w:tc>
        <w:tc>
          <w:tcPr>
            <w:tcW w:w="1680" w:type="dxa"/>
            <w:gridSpan w:val="2"/>
            <w:vAlign w:val="top"/>
          </w:tcPr>
          <w:p>
            <w:pPr>
              <w:snapToGrid w:val="0"/>
              <w:spacing w:line="0" w:lineRule="atLeast"/>
              <w:jc w:val="left"/>
              <w:rPr>
                <w:rFonts w:hint="eastAsia" w:ascii="Times New Roman" w:hAnsi="Times New Roman" w:eastAsia="宋体" w:cs="Arial"/>
                <w:b/>
                <w:bCs/>
                <w:kern w:val="2"/>
                <w:sz w:val="22"/>
                <w:szCs w:val="16"/>
                <w:lang w:val="en-US" w:eastAsia="zh-CN" w:bidi="ar-SA"/>
              </w:rPr>
            </w:pPr>
            <w:r>
              <w:rPr>
                <w:rFonts w:hint="eastAsia" w:cs="Arial"/>
                <w:b/>
                <w:bCs/>
                <w:sz w:val="22"/>
                <w:szCs w:val="16"/>
                <w:lang w:val="en-US" w:eastAsia="zh-CN"/>
              </w:rPr>
              <w:t>日期</w:t>
            </w:r>
          </w:p>
        </w:tc>
        <w:tc>
          <w:tcPr>
            <w:tcW w:w="3346" w:type="dxa"/>
            <w:gridSpan w:val="2"/>
            <w:vAlign w:val="top"/>
          </w:tcPr>
          <w:p>
            <w:pPr>
              <w:snapToGrid w:val="0"/>
              <w:spacing w:line="0" w:lineRule="atLeast"/>
              <w:jc w:val="left"/>
              <w:rPr>
                <w:rFonts w:hint="default" w:ascii="Times New Roman" w:hAnsi="Times New Roman" w:eastAsia="宋体" w:cs="Arial"/>
                <w:b/>
                <w:bCs/>
                <w:kern w:val="2"/>
                <w:sz w:val="22"/>
                <w:szCs w:val="16"/>
                <w:lang w:val="en-US" w:eastAsia="zh-CN" w:bidi="ar-SA"/>
              </w:rPr>
            </w:pPr>
            <w:r>
              <w:rPr>
                <w:rFonts w:hint="eastAsia" w:cs="Arial"/>
                <w:b/>
                <w:bCs/>
                <w:sz w:val="22"/>
                <w:szCs w:val="16"/>
                <w:lang w:val="en-US" w:eastAsia="zh-CN"/>
              </w:rPr>
              <w:t>2022.9.27</w:t>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76950" cy="8515350"/>
            <wp:effectExtent l="0" t="0" r="6350" b="6350"/>
            <wp:docPr id="2" name="图片 2" descr="961b93b1d53cb78dfe38ebe1492f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1b93b1d53cb78dfe38ebe1492f283"/>
                    <pic:cNvPicPr>
                      <a:picLocks noChangeAspect="1"/>
                    </pic:cNvPicPr>
                  </pic:nvPicPr>
                  <pic:blipFill>
                    <a:blip r:embed="rId6"/>
                    <a:stretch>
                      <a:fillRect/>
                    </a:stretch>
                  </pic:blipFill>
                  <pic:spPr>
                    <a:xfrm>
                      <a:off x="0" y="0"/>
                      <a:ext cx="6076950" cy="8515350"/>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708F05D5"/>
    <w:rsid w:val="77DD5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2022-09-29T00:52:53Z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