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1067-2022-QEO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bookmarkStart w:id="1" w:name="组织名称"/>
      <w:r>
        <w:rPr>
          <w:sz w:val="28"/>
          <w:szCs w:val="28"/>
        </w:rPr>
        <w:t>河北臻信创科信息技术有限公司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hint="eastAsia" w:ascii="Times New Roman" w:hAnsi="Times New Roman" w:eastAsia="宋体" w:cs="Times New Roman"/>
                <w:kern w:val="2"/>
                <w:sz w:val="21"/>
                <w:szCs w:val="24"/>
                <w:lang w:val="en-US" w:eastAsia="zh-CN" w:bidi="ar-SA"/>
              </w:rPr>
            </w:pPr>
            <w:r>
              <w:t>河北臻信创科信息技术有限公司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河北省沧州高新区河北工业大学科技园4号楼218室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河北省沧州高新区河北工业大学科技园4号楼218室</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刘雲</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15130775095</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蔡浩</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刘雲</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jc w:val="both"/>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销售流程：业务洽谈--顾客要求的评审--签订合同--采购货物--货物交付及售后服务</w:t>
            </w:r>
          </w:p>
          <w:p>
            <w:r>
              <w:rPr>
                <w:rFonts w:hint="eastAsia" w:ascii="Times New Roman" w:hAnsi="Times New Roman" w:cs="Times New Roman"/>
                <w:sz w:val="21"/>
                <w:szCs w:val="21"/>
              </w:rPr>
              <w:t>计算机系统集成流程：勘察现场-技术方案-施工准备-采购调货-进场施工（线路敷设、设备安装、软件安装）-内部测试-试运行-客户终验</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122"/>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3" w:name="审核日期"/>
            <w:r>
              <w:rPr>
                <w:rFonts w:hint="eastAsia"/>
              </w:rPr>
              <w:t>2022年09月26日 上午至2022年09月27日 下午</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67"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bookmarkStart w:id="4" w:name="监督勾选"/>
            <w:r>
              <w:rPr>
                <w:rFonts w:hint="eastAsia"/>
              </w:rPr>
              <w:t>□</w:t>
            </w:r>
            <w:bookmarkEnd w:id="4"/>
            <w:r>
              <w:rPr>
                <w:rFonts w:hint="eastAsia"/>
              </w:rPr>
              <w:t>监督审核：评价组织管理体系的持续符合性和有效性，以确定是否推荐保持认证证书。</w:t>
            </w:r>
          </w:p>
          <w:p>
            <w:bookmarkStart w:id="5" w:name="再认证勾选Add1"/>
            <w:r>
              <w:rPr>
                <w:rFonts w:hint="eastAsia"/>
              </w:rPr>
              <w:t>□</w:t>
            </w:r>
            <w:bookmarkEnd w:id="5"/>
            <w:r>
              <w:rPr>
                <w:rFonts w:hint="eastAsia"/>
              </w:rPr>
              <w:t>再认证：评价组织管理体系整体的持续符合性和有效性，以确定是否推荐更新认证并换发认证证书。</w:t>
            </w:r>
          </w:p>
          <w:p>
            <w:bookmarkStart w:id="6" w:name="扩项勾选"/>
            <w:r>
              <w:rPr>
                <w:rFonts w:hint="eastAsia"/>
              </w:rPr>
              <w:t>□</w:t>
            </w:r>
            <w:bookmarkEnd w:id="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13"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r>
              <w:rPr>
                <w:rFonts w:hint="eastAsia"/>
                <w:lang w:val="de-DE" w:eastAsia="zh-CN"/>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eastAsia="zh-CN"/>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7"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初审二阶段</w:t>
            </w:r>
            <w:bookmarkStart w:id="7" w:name="监督勾选Add1"/>
            <w:r>
              <w:rPr>
                <w:rFonts w:hint="eastAsia"/>
              </w:rPr>
              <w:t>□</w:t>
            </w:r>
            <w:bookmarkEnd w:id="7"/>
            <w:r>
              <w:rPr>
                <w:rFonts w:hint="eastAsia"/>
              </w:rPr>
              <w:t>监督第</w:t>
            </w:r>
            <w:bookmarkStart w:id="8" w:name="监督次数"/>
            <w:bookmarkEnd w:id="8"/>
            <w:r>
              <w:rPr>
                <w:rFonts w:hint="eastAsia"/>
              </w:rPr>
              <w:t>次监督审核</w:t>
            </w:r>
            <w:bookmarkStart w:id="9" w:name="再认证勾选"/>
            <w:r>
              <w:rPr>
                <w:rFonts w:hint="eastAsia"/>
              </w:rPr>
              <w:t>□</w:t>
            </w:r>
            <w:bookmarkEnd w:id="9"/>
            <w:r>
              <w:rPr>
                <w:rFonts w:hint="eastAsia"/>
              </w:rPr>
              <w:t>再认证</w:t>
            </w:r>
            <w:bookmarkStart w:id="10" w:name="扩项勾选Add1"/>
            <w:r>
              <w:rPr>
                <w:rFonts w:hint="eastAsia"/>
              </w:rPr>
              <w:t>□</w:t>
            </w:r>
            <w:bookmarkEnd w:id="10"/>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11" w:name="办公地址"/>
            <w:bookmarkStart w:id="12" w:name="生产地址"/>
            <w:r>
              <w:rPr>
                <w:rFonts w:ascii="宋体"/>
                <w:b/>
                <w:color w:val="000000"/>
                <w:szCs w:val="21"/>
              </w:rPr>
              <w:t>河北省沧州高新区河北工业大学科技园4号楼218室</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1"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w:t>
            </w:r>
          </w:p>
          <w:p>
            <w:pPr>
              <w:rPr>
                <w:rFonts w:ascii="宋体"/>
                <w:b/>
                <w:color w:val="0000FF"/>
                <w:szCs w:val="21"/>
              </w:rPr>
            </w:pPr>
            <w:r>
              <w:rPr>
                <w:rFonts w:hint="eastAsia" w:ascii="宋体"/>
                <w:b/>
                <w:color w:val="0000FF"/>
                <w:szCs w:val="21"/>
              </w:rPr>
              <w:t>□可穿戴技术□人工智能□其他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864" w:type="dxa"/>
            <w:gridSpan w:val="3"/>
            <w:vMerge w:val="restart"/>
            <w:vAlign w:val="center"/>
          </w:tcPr>
          <w:p>
            <w:pPr>
              <w:rPr>
                <w:sz w:val="18"/>
                <w:szCs w:val="18"/>
              </w:rPr>
            </w:pPr>
            <w:bookmarkStart w:id="13" w:name="审核范围"/>
            <w:r>
              <w:rPr>
                <w:sz w:val="18"/>
                <w:szCs w:val="18"/>
              </w:rPr>
              <w:t>Q：安防监控、办公及多媒体网络设备、计算机机房设备、计算机软件的销售 ；计算机系统集成服务。</w:t>
            </w:r>
          </w:p>
          <w:p>
            <w:pPr>
              <w:rPr>
                <w:sz w:val="18"/>
                <w:szCs w:val="18"/>
              </w:rPr>
            </w:pPr>
            <w:r>
              <w:rPr>
                <w:sz w:val="18"/>
                <w:szCs w:val="18"/>
              </w:rPr>
              <w:t>E：安防监控、办公及多媒体网络设备、计算机机房设备、计算机软件的销售 ；计算机系统集成服务 所涉及场所的相关环境管理活动</w:t>
            </w:r>
          </w:p>
          <w:p>
            <w:r>
              <w:rPr>
                <w:sz w:val="18"/>
                <w:szCs w:val="18"/>
              </w:rPr>
              <w:t>O：安防监控、办公及多媒体网络设备、计算机机房设备、计算机软件的销售 ；计算机系统集成服务所涉及场所的相关职业健康安全管理活动</w:t>
            </w:r>
            <w:bookmarkEnd w:id="13"/>
          </w:p>
        </w:tc>
        <w:tc>
          <w:tcPr>
            <w:tcW w:w="2976"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623" w:type="dxa"/>
            <w:vMerge w:val="continue"/>
            <w:vAlign w:val="center"/>
          </w:tcPr>
          <w:p/>
        </w:tc>
        <w:tc>
          <w:tcPr>
            <w:tcW w:w="5864" w:type="dxa"/>
            <w:gridSpan w:val="3"/>
            <w:vMerge w:val="continue"/>
            <w:vAlign w:val="center"/>
          </w:tcPr>
          <w:p/>
        </w:tc>
        <w:tc>
          <w:tcPr>
            <w:tcW w:w="2976" w:type="dxa"/>
            <w:vAlign w:val="center"/>
          </w:tcPr>
          <w:p>
            <w:pPr>
              <w:jc w:val="left"/>
              <w:rPr>
                <w:sz w:val="21"/>
                <w:szCs w:val="21"/>
              </w:rPr>
            </w:pPr>
            <w:bookmarkStart w:id="14" w:name="专业代码"/>
            <w:r>
              <w:rPr>
                <w:sz w:val="21"/>
                <w:szCs w:val="21"/>
              </w:rPr>
              <w:t>Q：29.12.00;33.02.02</w:t>
            </w:r>
          </w:p>
          <w:p>
            <w:pPr>
              <w:jc w:val="left"/>
              <w:rPr>
                <w:sz w:val="21"/>
                <w:szCs w:val="21"/>
              </w:rPr>
            </w:pPr>
            <w:r>
              <w:rPr>
                <w:sz w:val="21"/>
                <w:szCs w:val="21"/>
              </w:rPr>
              <w:t>E：29.12.00;33.02.02</w:t>
            </w:r>
          </w:p>
          <w:p>
            <w:pPr>
              <w:rPr>
                <w:rFonts w:hint="eastAsia" w:eastAsia="宋体"/>
                <w:lang w:eastAsia="zh-CN"/>
              </w:rPr>
            </w:pPr>
            <w:r>
              <w:rPr>
                <w:sz w:val="21"/>
                <w:szCs w:val="21"/>
              </w:rPr>
              <w:t>O：29.12.00;33.02.02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2122" w:type="dxa"/>
            <w:vAlign w:val="center"/>
          </w:tcPr>
          <w:p>
            <w:r>
              <w:rPr>
                <w:rFonts w:hint="eastAsia"/>
              </w:rPr>
              <w:t>管理体系运行已超过</w:t>
            </w:r>
            <w:r>
              <w:rPr>
                <w:rFonts w:hint="eastAsia"/>
                <w:lang w:val="en-US" w:eastAsia="zh-CN"/>
              </w:rPr>
              <w:t>3</w:t>
            </w:r>
            <w:r>
              <w:rPr>
                <w:rFonts w:hint="eastAsia"/>
              </w:rPr>
              <w:t>个月</w:t>
            </w:r>
          </w:p>
        </w:tc>
        <w:tc>
          <w:tcPr>
            <w:tcW w:w="2976"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2122" w:type="dxa"/>
            <w:vAlign w:val="center"/>
          </w:tcPr>
          <w:p>
            <w:r>
              <w:rPr>
                <w:rFonts w:hint="eastAsia"/>
              </w:rPr>
              <w:t>认证证书有效期</w:t>
            </w:r>
          </w:p>
          <w:p>
            <w:r>
              <w:rPr>
                <w:rFonts w:hint="eastAsia"/>
              </w:rPr>
              <w:t>（初审除外）</w:t>
            </w:r>
          </w:p>
        </w:tc>
        <w:tc>
          <w:tcPr>
            <w:tcW w:w="2976"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pPr w:leftFromText="180" w:rightFromText="180" w:vertAnchor="text" w:horzAnchor="page" w:tblpX="1136" w:tblpY="335"/>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35"/>
        <w:gridCol w:w="1621"/>
        <w:gridCol w:w="670"/>
        <w:gridCol w:w="2409"/>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135"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7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35" w:type="dxa"/>
            <w:vAlign w:val="top"/>
          </w:tcPr>
          <w:p>
            <w:pPr>
              <w:spacing w:before="40" w:after="40"/>
              <w:rPr>
                <w:rFonts w:hint="eastAsia" w:eastAsia="黑体"/>
                <w:szCs w:val="21"/>
                <w:lang w:val="de-DE" w:eastAsia="ja-JP"/>
              </w:rPr>
            </w:pPr>
            <w:r>
              <w:rPr>
                <w:rFonts w:hint="eastAsia" w:eastAsia="黑体"/>
                <w:szCs w:val="21"/>
                <w:lang w:val="de-DE" w:eastAsia="ja-JP"/>
              </w:rPr>
              <w:t>河北臻信创科信息技术有限公司</w:t>
            </w:r>
          </w:p>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河北省沧州高新区河北工业大学科技园4号楼218室</w:t>
            </w:r>
          </w:p>
        </w:tc>
        <w:tc>
          <w:tcPr>
            <w:tcW w:w="1621"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河北省沧州高新区河北工业大学科技园4号楼218室</w:t>
            </w:r>
          </w:p>
        </w:tc>
        <w:tc>
          <w:tcPr>
            <w:tcW w:w="670"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13</w:t>
            </w:r>
          </w:p>
        </w:tc>
        <w:tc>
          <w:tcPr>
            <w:tcW w:w="2409" w:type="dxa"/>
            <w:vAlign w:val="center"/>
          </w:tcPr>
          <w:p>
            <w:pPr>
              <w:pStyle w:val="21"/>
              <w:rPr>
                <w:rFonts w:ascii="Times New Roman" w:hAnsi="Times New Roman" w:eastAsia="黑体" w:cs="Arial"/>
                <w:kern w:val="2"/>
                <w:sz w:val="21"/>
                <w:szCs w:val="21"/>
                <w:lang w:val="en-US" w:eastAsia="ja-JP" w:bidi="ar-SA"/>
              </w:rPr>
            </w:pPr>
            <w:r>
              <w:rPr>
                <w:sz w:val="21"/>
                <w:szCs w:val="21"/>
              </w:rPr>
              <w:t>安防监控、办公及多媒体网络设备、计算机机房设备、计算机软件的销售；计算机系统集成服务</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hint="default" w:eastAsia="黑体"/>
                <w:szCs w:val="21"/>
                <w:lang w:val="en-US" w:eastAsia="zh-CN"/>
              </w:rPr>
            </w:pPr>
            <w:r>
              <w:rPr>
                <w:rFonts w:hint="eastAsia" w:eastAsia="黑体"/>
                <w:szCs w:val="21"/>
                <w:lang w:val="en-US" w:eastAsia="zh-CN"/>
              </w:rPr>
              <w:t>02</w:t>
            </w:r>
          </w:p>
        </w:tc>
        <w:tc>
          <w:tcPr>
            <w:tcW w:w="2135" w:type="dxa"/>
          </w:tcPr>
          <w:p>
            <w:pPr>
              <w:spacing w:before="40" w:after="40"/>
              <w:rPr>
                <w:rFonts w:hint="eastAsia" w:eastAsia="黑体"/>
                <w:szCs w:val="21"/>
                <w:lang w:val="en-US" w:eastAsia="zh-CN"/>
              </w:rPr>
            </w:pPr>
            <w:r>
              <w:rPr>
                <w:rFonts w:hint="eastAsia" w:eastAsia="黑体"/>
                <w:szCs w:val="21"/>
                <w:lang w:val="en-US" w:eastAsia="zh-CN"/>
              </w:rPr>
              <w:t>多场所</w:t>
            </w:r>
          </w:p>
        </w:tc>
        <w:tc>
          <w:tcPr>
            <w:tcW w:w="1621" w:type="dxa"/>
          </w:tcPr>
          <w:p>
            <w:pPr>
              <w:spacing w:before="40" w:after="40"/>
              <w:rPr>
                <w:rFonts w:hint="default" w:eastAsia="黑体"/>
                <w:szCs w:val="21"/>
                <w:lang w:val="en-US" w:eastAsia="zh-CN"/>
              </w:rPr>
            </w:pPr>
            <w:r>
              <w:rPr>
                <w:rFonts w:hint="eastAsia" w:cs="Times New Roman"/>
                <w:bCs/>
                <w:sz w:val="21"/>
                <w:szCs w:val="21"/>
                <w:lang w:val="en-US" w:eastAsia="zh-CN"/>
              </w:rPr>
              <w:t>沧州市运河区朝阳北小区</w:t>
            </w:r>
          </w:p>
        </w:tc>
        <w:tc>
          <w:tcPr>
            <w:tcW w:w="670" w:type="dxa"/>
            <w:vAlign w:val="center"/>
          </w:tcPr>
          <w:p>
            <w:pPr>
              <w:spacing w:before="40" w:after="40"/>
              <w:rPr>
                <w:rFonts w:hint="default" w:eastAsia="黑体"/>
                <w:szCs w:val="21"/>
                <w:lang w:val="en-US" w:eastAsia="zh-CN"/>
              </w:rPr>
            </w:pPr>
            <w:r>
              <w:rPr>
                <w:rFonts w:hint="eastAsia" w:eastAsia="黑体"/>
                <w:szCs w:val="21"/>
                <w:lang w:val="en-US" w:eastAsia="zh-CN"/>
              </w:rPr>
              <w:t>7</w:t>
            </w:r>
          </w:p>
        </w:tc>
        <w:tc>
          <w:tcPr>
            <w:tcW w:w="2409" w:type="dxa"/>
            <w:vAlign w:val="center"/>
          </w:tcPr>
          <w:p>
            <w:pPr>
              <w:pStyle w:val="21"/>
              <w:rPr>
                <w:rFonts w:ascii="Times New Roman" w:hAnsi="Times New Roman" w:eastAsia="黑体" w:cs="Arial"/>
                <w:kern w:val="2"/>
                <w:sz w:val="21"/>
                <w:szCs w:val="21"/>
                <w:lang w:val="en-US" w:eastAsia="ja-JP" w:bidi="ar-SA"/>
              </w:rPr>
            </w:pPr>
            <w:r>
              <w:rPr>
                <w:sz w:val="21"/>
                <w:szCs w:val="21"/>
              </w:rPr>
              <w:t>计算机系统集成服务</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Times New Roman" w:hAnsi="Times New Roman" w:eastAsia="黑体" w:cs="Times New Roman"/>
                <w:kern w:val="2"/>
                <w:sz w:val="21"/>
                <w:szCs w:val="21"/>
                <w:lang w:val="de-DE" w:eastAsia="ja-JP" w:bidi="ar-SA"/>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ascii="Times New Roman" w:hAnsi="Times New Roman" w:eastAsia="黑体" w:cs="Times New Roman"/>
                <w:kern w:val="2"/>
                <w:sz w:val="21"/>
                <w:szCs w:val="21"/>
                <w:lang w:val="en-US" w:eastAsia="zh-CN" w:bidi="ar-SA"/>
              </w:rPr>
            </w:pPr>
          </w:p>
        </w:tc>
      </w:tr>
    </w:tbl>
    <w:p/>
    <w:p>
      <w:pPr>
        <w:rPr>
          <w:rFonts w:hint="eastAsia"/>
        </w:rPr>
      </w:pPr>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pStyle w:val="23"/>
        <w:rPr>
          <w:rFonts w:hint="eastAsia"/>
        </w:rPr>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pPr>
              <w:rPr>
                <w:rFonts w:hint="default" w:eastAsia="宋体"/>
                <w:lang w:val="en-US" w:eastAsia="zh-CN"/>
              </w:rPr>
            </w:pPr>
            <w:r>
              <w:rPr>
                <w:rFonts w:hint="eastAsia"/>
              </w:rPr>
              <w:t>□人员调整□多场所调整□临时场所调整□缩小认证范围</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10"/>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910" w:type="dxa"/>
            <w:vAlign w:val="center"/>
          </w:tcPr>
          <w:p>
            <w:r>
              <w:rPr>
                <w:rFonts w:hint="eastAsia"/>
              </w:rPr>
              <w:t>审核员注册证书号</w:t>
            </w:r>
          </w:p>
        </w:tc>
        <w:tc>
          <w:tcPr>
            <w:tcW w:w="313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91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3139" w:type="dxa"/>
            <w:vAlign w:val="center"/>
          </w:tcPr>
          <w:p>
            <w:r>
              <w:t>Q:29.12.00,33.02.02</w:t>
            </w:r>
          </w:p>
          <w:p>
            <w:r>
              <w:t>E:29.12.00,33.02.02</w:t>
            </w:r>
          </w:p>
          <w:p>
            <w:pPr>
              <w:rPr>
                <w:rFonts w:hint="eastAsia" w:ascii="Times New Roman" w:hAnsi="Times New Roman" w:eastAsia="宋体" w:cs="Times New Roman"/>
                <w:kern w:val="2"/>
                <w:sz w:val="21"/>
                <w:szCs w:val="24"/>
                <w:lang w:val="en-US" w:eastAsia="zh-CN" w:bidi="ar-SA"/>
              </w:rPr>
            </w:pPr>
            <w:r>
              <w:t>O:29.12.00,33.02.02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2910" w:type="dxa"/>
            <w:vAlign w:val="center"/>
          </w:tcPr>
          <w:p>
            <w:r>
              <w:t>2022-N1QMS-2244880</w:t>
            </w:r>
          </w:p>
          <w:p>
            <w:r>
              <w:t>2021-N1EMS-1244880</w:t>
            </w:r>
          </w:p>
          <w:p>
            <w:pPr>
              <w:rPr>
                <w:rFonts w:ascii="Times New Roman" w:hAnsi="Times New Roman" w:eastAsia="宋体" w:cs="Times New Roman"/>
                <w:kern w:val="2"/>
                <w:sz w:val="21"/>
                <w:szCs w:val="24"/>
                <w:lang w:val="en-US" w:eastAsia="zh-CN" w:bidi="ar-SA"/>
              </w:rPr>
            </w:pPr>
            <w:r>
              <w:t>2022-N0OHSMS-1244880</w:t>
            </w:r>
          </w:p>
        </w:tc>
        <w:tc>
          <w:tcPr>
            <w:tcW w:w="3139" w:type="dxa"/>
            <w:vAlign w:val="center"/>
          </w:tcPr>
          <w:p>
            <w:r>
              <w:t>Q:29.12.00</w:t>
            </w:r>
          </w:p>
          <w:p>
            <w:pPr>
              <w:rPr>
                <w:rFonts w:ascii="Times New Roman" w:hAnsi="Times New Roman" w:eastAsia="宋体" w:cs="Times New Roman"/>
                <w:kern w:val="2"/>
                <w:sz w:val="21"/>
                <w:szCs w:val="24"/>
                <w:lang w:val="en-US" w:eastAsia="zh-CN" w:bidi="ar-SA"/>
              </w:rPr>
            </w:pPr>
            <w:r>
              <w:t>E:29.12.00,33.02.02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hint="eastAsia"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91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3139" w:type="dxa"/>
            <w:vAlign w:val="center"/>
          </w:tcPr>
          <w:p>
            <w:r>
              <w:t>Q:29.12.00</w:t>
            </w:r>
          </w:p>
          <w:p>
            <w:r>
              <w:t>E:29.12.00,33.02.02</w:t>
            </w:r>
          </w:p>
          <w:p>
            <w:pPr>
              <w:rPr>
                <w:rFonts w:ascii="Times New Roman" w:hAnsi="Times New Roman" w:eastAsia="宋体" w:cs="Times New Roman"/>
                <w:kern w:val="2"/>
                <w:sz w:val="21"/>
                <w:szCs w:val="24"/>
                <w:lang w:val="en-US" w:eastAsia="zh-CN" w:bidi="ar-SA"/>
              </w:rPr>
            </w:pPr>
            <w:r>
              <w:t>O:29.12.00,33.02.02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48" w:type="dxa"/>
            <w:vAlign w:val="center"/>
          </w:tcPr>
          <w:p>
            <w:pPr>
              <w:rPr>
                <w:rFonts w:ascii="Times New Roman" w:hAnsi="Times New Roman" w:eastAsia="宋体" w:cs="Times New Roman"/>
                <w:kern w:val="2"/>
                <w:sz w:val="21"/>
                <w:szCs w:val="24"/>
                <w:lang w:val="en-US" w:eastAsia="zh-CN" w:bidi="ar-SA"/>
              </w:rPr>
            </w:pPr>
            <w:r>
              <w:t>邵松林</w:t>
            </w:r>
          </w:p>
        </w:tc>
        <w:tc>
          <w:tcPr>
            <w:tcW w:w="1089" w:type="dxa"/>
            <w:vAlign w:val="center"/>
          </w:tcPr>
          <w:p>
            <w:pPr>
              <w:rPr>
                <w:rFonts w:hint="eastAsia"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2910" w:type="dxa"/>
            <w:vAlign w:val="center"/>
          </w:tcPr>
          <w:p>
            <w:pPr>
              <w:rPr>
                <w:rFonts w:ascii="Times New Roman" w:hAnsi="Times New Roman" w:eastAsia="宋体" w:cs="Times New Roman"/>
                <w:kern w:val="2"/>
                <w:sz w:val="21"/>
                <w:szCs w:val="24"/>
                <w:lang w:val="en-US" w:eastAsia="zh-CN" w:bidi="ar-SA"/>
              </w:rPr>
            </w:pPr>
            <w:r>
              <w:t>2022-N0QMS-1223128</w:t>
            </w:r>
          </w:p>
        </w:tc>
        <w:tc>
          <w:tcPr>
            <w:tcW w:w="313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910" w:type="dxa"/>
            <w:vAlign w:val="center"/>
          </w:tcPr>
          <w:p>
            <w:r>
              <w:rPr>
                <w:rFonts w:hint="eastAsia"/>
              </w:rPr>
              <w:t>工作单位</w:t>
            </w:r>
          </w:p>
        </w:tc>
        <w:tc>
          <w:tcPr>
            <w:tcW w:w="313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910" w:type="dxa"/>
            <w:vAlign w:val="center"/>
          </w:tcPr>
          <w:p/>
        </w:tc>
        <w:tc>
          <w:tcPr>
            <w:tcW w:w="313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pStyle w:val="2"/>
      </w:pPr>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default"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default" w:eastAsia="宋体"/>
                <w:lang w:val="en-US" w:eastAsia="zh-CN"/>
              </w:rPr>
            </w:pPr>
            <w:r>
              <w:rPr>
                <w:rFonts w:hint="eastAsia"/>
                <w:lang w:val="en-US" w:eastAsia="zh-CN"/>
              </w:rPr>
              <w:t>/</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2"/>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50165</wp:posOffset>
                  </wp:positionH>
                  <wp:positionV relativeFrom="paragraph">
                    <wp:posOffset>349885</wp:posOffset>
                  </wp:positionV>
                  <wp:extent cx="920115" cy="4432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20115" cy="44323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2022年9月27日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Pr>
        <w:rPr>
          <w:rFonts w:hint="eastAsia"/>
        </w:rPr>
      </w:pPr>
    </w:p>
    <w:p>
      <w:r>
        <w:rPr>
          <w:rFonts w:hint="eastAsia"/>
        </w:rPr>
        <w:t>十五、附件</w:t>
      </w:r>
    </w:p>
    <w:p>
      <w:r>
        <w:t>1. 审核计划（含项目清单）</w:t>
      </w:r>
    </w:p>
    <w:p>
      <w:r>
        <w:t>2. 不符合报告/问题清单</w:t>
      </w:r>
    </w:p>
    <w:p>
      <w:r>
        <w:t xml:space="preserve">3. </w:t>
      </w:r>
      <w:r>
        <w:rPr>
          <w:rFonts w:hint="eastAsia"/>
        </w:rPr>
        <w:t>其他</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rPr>
                <w:rFonts w:hint="eastAsia" w:eastAsia="宋体"/>
                <w:lang w:eastAsia="zh-CN"/>
              </w:rPr>
            </w:pPr>
            <w:r>
              <w:rPr>
                <w:rFonts w:hint="eastAsia"/>
              </w:rPr>
              <w:t>□新产品设计开发□原材料订制□生产/服务过程□检验检测□产品运输</w:t>
            </w:r>
            <w:r>
              <w:rPr>
                <w:rFonts w:hint="eastAsia"/>
                <w:lang w:eastAsia="zh-CN"/>
              </w:rPr>
              <w:t>□</w:t>
            </w:r>
            <w:r>
              <w:rPr>
                <w:rFonts w:hint="eastAsia"/>
              </w:rPr>
              <w:t>设备</w:t>
            </w:r>
            <w:r>
              <w:rPr>
                <w:rFonts w:hint="eastAsia"/>
                <w:lang w:val="en-US" w:eastAsia="zh-CN"/>
              </w:rPr>
              <w:t>租赁</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400" w:lineRule="exact"/>
              <w:jc w:val="both"/>
              <w:rPr>
                <w:rFonts w:hint="eastAsia" w:ascii="宋体" w:hAnsi="宋体"/>
                <w:sz w:val="24"/>
              </w:rPr>
            </w:pPr>
            <w:r>
              <w:rPr>
                <w:rFonts w:hint="eastAsia" w:ascii="宋体" w:hAnsi="宋体"/>
                <w:sz w:val="24"/>
                <w:lang w:val="en-US" w:eastAsia="zh-CN"/>
              </w:rPr>
              <w:t>诚信服务顾客满意</w:t>
            </w:r>
            <w:r>
              <w:rPr>
                <w:rFonts w:hint="eastAsia" w:ascii="宋体" w:hAnsi="宋体"/>
                <w:sz w:val="24"/>
              </w:rPr>
              <w:t>，预防污染保护环境；</w:t>
            </w:r>
          </w:p>
          <w:p>
            <w:pPr>
              <w:shd w:val="clear" w:color="auto" w:fill="C7DAF1" w:themeFill="text2" w:themeFillTint="32"/>
              <w:rPr>
                <w:rFonts w:hint="eastAsia" w:ascii="宋体" w:hAnsi="宋体"/>
                <w:sz w:val="24"/>
              </w:rPr>
            </w:pPr>
            <w:r>
              <w:rPr>
                <w:rFonts w:hint="eastAsia" w:ascii="宋体" w:hAnsi="宋体"/>
                <w:sz w:val="24"/>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41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tcPr>
                <w:p>
                  <w:pPr>
                    <w:shd w:val="clear" w:color="auto" w:fill="C7DAF1" w:themeFill="text2" w:themeFillTint="32"/>
                  </w:pPr>
                  <w:r>
                    <w:rPr>
                      <w:rFonts w:hint="eastAsia"/>
                    </w:rPr>
                    <w:t>主要的风险或机遇描述</w:t>
                  </w:r>
                </w:p>
              </w:tc>
              <w:tc>
                <w:tcPr>
                  <w:tcW w:w="4161"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人员技术能力</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制定人员培训计划、上岗考核制度等。定期组织技术比拼、技术标兵等内容评选活动。</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设备保障能力（保养、大修状况）</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严格制定保养、大修制度，制定专人进行设备管理。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项目人员管理能力（协调生产进度等）</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竞争上岗，有能力，有管理水平的人员优先考虑，公司组织学习各项管理知识。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人员流失、招聘情况</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制定招聘计划，定期招聘。</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szCs w:val="21"/>
                      <w:lang w:val="zh-CN"/>
                    </w:rPr>
                  </w:pPr>
                  <w:r>
                    <w:rPr>
                      <w:rFonts w:hint="eastAsia" w:ascii="宋体" w:hAnsi="宋体" w:eastAsia="宋体" w:cs="Times New Roman"/>
                      <w:szCs w:val="21"/>
                      <w:lang w:val="zh-CN"/>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产品一次交验合格率≥98%；</w:t>
                  </w:r>
                </w:p>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szCs w:val="21"/>
                      <w:lang w:val="en-US" w:eastAsia="zh-CN"/>
                    </w:rPr>
                  </w:pPr>
                </w:p>
              </w:tc>
              <w:tc>
                <w:tcPr>
                  <w:tcW w:w="3136"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lang w:val="zh-CN"/>
                    </w:rPr>
                    <w:t>工程竣工验收合格次数/工程竣工总次数*100%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项目部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after="0" w:line="240" w:lineRule="auto"/>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eastAsia="宋体" w:cs="Times New Roman"/>
                      <w:szCs w:val="21"/>
                      <w:lang w:val="en-US" w:eastAsia="zh-CN"/>
                    </w:rPr>
                    <w:t>客户满意率≥95%</w:t>
                  </w:r>
                </w:p>
              </w:tc>
              <w:tc>
                <w:tcPr>
                  <w:tcW w:w="3136"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US" w:eastAsia="zh-CN" w:bidi="ar-SA"/>
                    </w:rPr>
                  </w:pPr>
                  <w:r>
                    <w:rPr>
                      <w:rFonts w:hint="eastAsia" w:ascii="宋体" w:hAnsi="宋体"/>
                      <w:szCs w:val="21"/>
                    </w:rPr>
                    <w:t>被调查的顾客</w:t>
                  </w:r>
                  <w:r>
                    <w:rPr>
                      <w:rFonts w:hint="eastAsia" w:ascii="宋体" w:hAnsi="宋体"/>
                      <w:szCs w:val="21"/>
                      <w:lang w:val="en-US" w:eastAsia="zh-CN"/>
                    </w:rPr>
                    <w:t>评分</w:t>
                  </w:r>
                  <w:r>
                    <w:rPr>
                      <w:rFonts w:hint="eastAsia" w:ascii="宋体" w:hAnsi="宋体"/>
                      <w:szCs w:val="21"/>
                    </w:rPr>
                    <w:t>总和/被调查的顾客家数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default" w:ascii="宋体" w:hAnsi="宋体" w:eastAsia="宋体" w:cs="Times New Roman"/>
                      <w:kern w:val="2"/>
                      <w:sz w:val="21"/>
                      <w:szCs w:val="21"/>
                      <w:lang w:val="en-US" w:eastAsia="zh-CN" w:bidi="ar-SA"/>
                    </w:rPr>
                  </w:pPr>
                  <w:r>
                    <w:rPr>
                      <w:rFonts w:hint="eastAsia" w:ascii="宋体" w:hAnsi="宋体"/>
                      <w:szCs w:val="21"/>
                      <w:lang w:val="en-US" w:eastAsia="zh-CN"/>
                    </w:rPr>
                    <w:t>99%</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bookmarkStart w:id="15" w:name="_GoBack"/>
            <w:bookmarkEnd w:id="15"/>
            <w:r>
              <w:rPr>
                <w:rFonts w:hint="eastAsia"/>
                <w:lang w:val="en-US" w:eastAsia="zh-CN"/>
              </w:rPr>
              <w:t>273</w:t>
            </w:r>
            <w:r>
              <w:rPr>
                <w:rFonts w:hint="eastAsia"/>
              </w:rPr>
              <w:t>平方米；</w:t>
            </w:r>
            <w:r>
              <w:rPr>
                <w:rFonts w:hint="eastAsia"/>
                <w:lang w:val="en-US" w:eastAsia="zh-CN"/>
              </w:rPr>
              <w:t>办公室4</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cs="楷体"/>
                <w:szCs w:val="21"/>
                <w:lang w:eastAsia="zh-CN"/>
              </w:rPr>
              <w:t>老虎钳、网线钳、偏口钳、电笔、工具包</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Times New Roman" w:hAnsi="Times New Roman" w:eastAsia="宋体" w:cs="Times New Roman"/>
                <w:lang w:val="en-US" w:eastAsia="zh-CN"/>
              </w:rPr>
              <w:t>GB 50198-2011 民用闭路监视电视系统工程技术规范、GB50348-2018 安全防范工程技术标准、GB/T 50312-2016 综合布线系统工程验收规范</w:t>
            </w:r>
          </w:p>
          <w:p>
            <w:pPr>
              <w:shd w:val="clear" w:color="auto" w:fill="C7DAF1" w:themeFill="text2" w:themeFillTint="32"/>
              <w:rPr>
                <w:rFonts w:hint="eastAsia" w:ascii="Times New Roman" w:hAnsi="Times New Roman" w:eastAsia="宋体" w:cs="Times New Roman"/>
              </w:rPr>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楷体" w:hAnsi="楷体" w:eastAsia="楷体" w:cs="楷体"/>
                <w:sz w:val="21"/>
                <w:szCs w:val="21"/>
              </w:rPr>
              <w:t>白洋淀大道办公区改造项目弱电智能化信息系统集成</w:t>
            </w:r>
            <w:r>
              <w:rPr>
                <w:rFonts w:hint="eastAsia" w:ascii="楷体" w:hAnsi="楷体" w:eastAsia="楷体" w:cs="楷体"/>
                <w:sz w:val="21"/>
                <w:szCs w:val="21"/>
                <w:lang w:val="en-US" w:eastAsia="zh-CN"/>
              </w:rPr>
              <w:t>项目</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195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shd w:val="clear" w:color="auto" w:fill="C7DAF1" w:themeFill="text2" w:themeFillTint="32"/>
                    <w:jc w:val="left"/>
                  </w:pPr>
                  <w:r>
                    <w:rPr>
                      <w:rFonts w:hint="eastAsia"/>
                    </w:rPr>
                    <w:t>产品/服务名称</w:t>
                  </w:r>
                </w:p>
              </w:tc>
              <w:tc>
                <w:tcPr>
                  <w:tcW w:w="195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shd w:val="clear" w:color="auto" w:fill="C7DAF1" w:themeFill="text2" w:themeFillTint="32"/>
                    <w:jc w:val="left"/>
                    <w:rPr>
                      <w:rFonts w:hint="default" w:eastAsia="宋体"/>
                      <w:lang w:val="en-US" w:eastAsia="zh-CN"/>
                    </w:rPr>
                  </w:pPr>
                  <w:r>
                    <w:rPr>
                      <w:sz w:val="21"/>
                      <w:szCs w:val="21"/>
                    </w:rPr>
                    <w:t>安防监控、办公及多媒体网络设备、计算机机房设备、计算机软件的销售 ；计算机系统集成服务</w:t>
                  </w:r>
                </w:p>
              </w:tc>
              <w:tc>
                <w:tcPr>
                  <w:tcW w:w="1953" w:type="dxa"/>
                </w:tcPr>
                <w:p>
                  <w:pPr>
                    <w:shd w:val="clear" w:color="auto" w:fill="C7DAF1" w:themeFill="text2" w:themeFillTint="32"/>
                    <w:jc w:val="left"/>
                    <w:rPr>
                      <w:rFonts w:hint="eastAsia" w:eastAsia="宋体"/>
                      <w:lang w:eastAsia="zh-CN"/>
                    </w:rPr>
                  </w:pPr>
                  <w:r>
                    <w:rPr>
                      <w:rFonts w:hint="eastAsia"/>
                      <w:b/>
                      <w:sz w:val="20"/>
                      <w:lang w:val="en-US" w:eastAsia="zh-CN"/>
                    </w:rPr>
                    <w:t>业务洽谈、勘察现场</w:t>
                  </w:r>
                </w:p>
              </w:tc>
              <w:tc>
                <w:tcPr>
                  <w:tcW w:w="3265" w:type="dxa"/>
                </w:tcPr>
                <w:p>
                  <w:pPr>
                    <w:shd w:val="clear" w:color="auto" w:fill="C7DAF1" w:themeFill="text2" w:themeFillTint="32"/>
                    <w:jc w:val="left"/>
                    <w:rPr>
                      <w:rFonts w:hint="default" w:eastAsia="宋体"/>
                      <w:lang w:val="en-US" w:eastAsia="zh-CN"/>
                    </w:rPr>
                  </w:pPr>
                  <w:r>
                    <w:rPr>
                      <w:rFonts w:hint="eastAsia"/>
                      <w:color w:val="000000"/>
                      <w:u w:val="single"/>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b/>
                <w:sz w:val="20"/>
                <w:lang w:val="en-US" w:eastAsia="zh-CN"/>
              </w:rPr>
              <w:t>销售服务、系统集成服务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eastAsia="宋体"/>
                <w:lang w:eastAsia="zh-CN"/>
              </w:rPr>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r>
              <w:rPr>
                <w:rFonts w:hint="eastAsia" w:ascii="方正仿宋简体" w:eastAsia="方正仿宋简体"/>
                <w:b/>
                <w:lang w:val="en-US" w:eastAsia="zh-CN"/>
              </w:rPr>
              <w:t>。</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2022年8月8日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2022年8月15日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□危险废物处置□消防检测□生产/服务过程□环保监测□产品运输</w:t>
            </w:r>
            <w:r>
              <w:rPr>
                <w:rFonts w:hint="eastAsia"/>
                <w:lang w:eastAsia="zh-CN"/>
              </w:rPr>
              <w:t>□</w:t>
            </w:r>
            <w:r>
              <w:rPr>
                <w:rFonts w:hint="eastAsia"/>
              </w:rPr>
              <w:t>设备</w:t>
            </w:r>
            <w:r>
              <w:rPr>
                <w:rFonts w:hint="eastAsia"/>
                <w:lang w:val="en-US" w:eastAsia="zh-CN"/>
              </w:rPr>
              <w:t>租赁</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pacing w:line="400" w:lineRule="exact"/>
              <w:jc w:val="both"/>
              <w:rPr>
                <w:rFonts w:hint="eastAsia" w:ascii="宋体" w:hAnsi="宋体"/>
                <w:sz w:val="24"/>
              </w:rPr>
            </w:pPr>
            <w:r>
              <w:rPr>
                <w:rFonts w:hint="eastAsia" w:ascii="宋体" w:hAnsi="宋体"/>
                <w:sz w:val="24"/>
                <w:lang w:val="en-US" w:eastAsia="zh-CN"/>
              </w:rPr>
              <w:t>诚信服务顾客满意</w:t>
            </w:r>
            <w:r>
              <w:rPr>
                <w:rFonts w:hint="eastAsia" w:ascii="宋体" w:hAnsi="宋体"/>
                <w:sz w:val="24"/>
              </w:rPr>
              <w:t>，预防污染保护环境；</w:t>
            </w:r>
          </w:p>
          <w:p>
            <w:pPr>
              <w:shd w:val="clear" w:color="auto" w:fill="EBF1DE" w:themeFill="accent3" w:themeFillTint="32"/>
              <w:rPr>
                <w:rFonts w:hint="default"/>
                <w:u w:val="single"/>
                <w:lang w:val="en-US"/>
              </w:rPr>
            </w:pPr>
            <w:r>
              <w:rPr>
                <w:rFonts w:hint="eastAsia" w:ascii="宋体" w:hAnsi="宋体"/>
                <w:sz w:val="24"/>
              </w:rPr>
              <w:t>关爱员工健康安全，持续改进追求卓越</w:t>
            </w:r>
            <w:r>
              <w:rPr>
                <w:rFonts w:hint="eastAsia"/>
                <w:color w:val="000000"/>
                <w:szCs w:val="18"/>
                <w:lang w:val="en-US"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411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shd w:val="clear" w:color="auto" w:fill="EBF1DE" w:themeFill="accent3" w:themeFillTint="32"/>
                  </w:pPr>
                  <w:r>
                    <w:rPr>
                      <w:rFonts w:hint="eastAsia"/>
                    </w:rPr>
                    <w:t>主要的风险或机遇描述</w:t>
                  </w:r>
                </w:p>
              </w:tc>
              <w:tc>
                <w:tcPr>
                  <w:tcW w:w="411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噪声排放</w:t>
                  </w:r>
                </w:p>
              </w:tc>
              <w:tc>
                <w:tcPr>
                  <w:tcW w:w="4111"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固体废弃物</w:t>
                  </w:r>
                </w:p>
              </w:tc>
              <w:tc>
                <w:tcPr>
                  <w:tcW w:w="411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411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3864"/>
              <w:gridCol w:w="1232"/>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864" w:type="dxa"/>
                  <w:shd w:val="clear" w:color="auto" w:fill="auto"/>
                </w:tcPr>
                <w:p>
                  <w:pPr>
                    <w:keepNext w:val="0"/>
                    <w:keepLines w:val="0"/>
                    <w:pageBreakBefore w:val="0"/>
                    <w:kinsoku/>
                    <w:wordWrap/>
                    <w:overflowPunct/>
                    <w:topLinePunct w:val="0"/>
                    <w:autoSpaceDE/>
                    <w:autoSpaceDN/>
                    <w:bidi w:val="0"/>
                    <w:adjustRightInd/>
                    <w:snapToGrid/>
                    <w:spacing w:after="0" w:line="240" w:lineRule="auto"/>
                    <w:jc w:val="both"/>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控制措施</w:t>
                  </w:r>
                </w:p>
              </w:tc>
              <w:tc>
                <w:tcPr>
                  <w:tcW w:w="1232"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sz w:val="21"/>
                      <w:szCs w:val="21"/>
                    </w:rPr>
                    <w:t>固体废弃物</w:t>
                  </w:r>
                  <w:r>
                    <w:rPr>
                      <w:rFonts w:hint="eastAsia" w:ascii="宋体" w:hAnsi="宋体" w:eastAsia="宋体" w:cs="宋体"/>
                      <w:sz w:val="21"/>
                      <w:szCs w:val="21"/>
                      <w:lang w:val="en-US" w:eastAsia="zh-CN"/>
                    </w:rPr>
                    <w:t>统一处理率</w:t>
                  </w:r>
                  <w:r>
                    <w:rPr>
                      <w:rFonts w:hint="eastAsia" w:ascii="宋体" w:hAnsi="宋体" w:eastAsia="宋体" w:cs="宋体"/>
                      <w:sz w:val="21"/>
                      <w:szCs w:val="21"/>
                    </w:rPr>
                    <w:t>100%</w:t>
                  </w:r>
                </w:p>
              </w:tc>
              <w:tc>
                <w:tcPr>
                  <w:tcW w:w="3864"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制定管理要求、环境控制程序、施工组织设计的环境要求交底、应急预案。</w:t>
                  </w:r>
                </w:p>
              </w:tc>
              <w:tc>
                <w:tcPr>
                  <w:tcW w:w="1232" w:type="dxa"/>
                  <w:shd w:val="clear" w:color="auto" w:fill="auto"/>
                  <w:vAlign w:val="center"/>
                </w:tcPr>
                <w:p>
                  <w:pPr>
                    <w:shd w:val="clear" w:color="auto" w:fill="EBF1DE" w:themeFill="accent3" w:themeFillTint="32"/>
                    <w:rPr>
                      <w:rFonts w:ascii="宋体" w:hAnsi="宋体"/>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auto"/>
                  <w:vAlign w:val="center"/>
                </w:tcPr>
                <w:p>
                  <w:pPr>
                    <w:widowControl/>
                    <w:spacing w:before="40"/>
                    <w:jc w:val="left"/>
                    <w:rPr>
                      <w:rFonts w:hint="default" w:ascii="Times New Roman" w:hAnsi="Times New Roman" w:eastAsia="宋体" w:cs="Times New Roman"/>
                      <w:kern w:val="2"/>
                      <w:sz w:val="21"/>
                      <w:szCs w:val="21"/>
                      <w:lang w:val="en-US" w:eastAsia="zh-CN" w:bidi="ar-SA"/>
                    </w:rPr>
                  </w:pPr>
                  <w:r>
                    <w:rPr>
                      <w:rFonts w:hint="eastAsia"/>
                      <w:color w:val="000000"/>
                      <w:szCs w:val="18"/>
                      <w:lang w:val="en-US" w:eastAsia="zh-CN"/>
                    </w:rPr>
                    <w:t>火灾事故为0</w:t>
                  </w:r>
                </w:p>
              </w:tc>
              <w:tc>
                <w:tcPr>
                  <w:tcW w:w="3864"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制定管理要求、环境控制程序、施工组织设计的环境交底、应急预案。</w:t>
                  </w:r>
                </w:p>
              </w:tc>
              <w:tc>
                <w:tcPr>
                  <w:tcW w:w="1232" w:type="dxa"/>
                  <w:shd w:val="clear" w:color="auto" w:fill="auto"/>
                  <w:vAlign w:val="center"/>
                </w:tcPr>
                <w:p>
                  <w:pPr>
                    <w:shd w:val="clear" w:color="auto" w:fill="EBF1DE" w:themeFill="accent3" w:themeFillTint="32"/>
                    <w:rPr>
                      <w:rFonts w:ascii="宋体" w:hAnsi="宋体"/>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273</w:t>
            </w:r>
            <w:r>
              <w:rPr>
                <w:rFonts w:hint="eastAsia"/>
              </w:rPr>
              <w:t>平方米；</w:t>
            </w:r>
            <w:r>
              <w:rPr>
                <w:rFonts w:hint="eastAsia"/>
                <w:lang w:val="en-US" w:eastAsia="zh-CN"/>
              </w:rPr>
              <w:t>办公室4</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ascii="楷体" w:hAnsi="楷体" w:eastAsia="楷体" w:cs="楷体"/>
                <w:szCs w:val="21"/>
                <w:lang w:eastAsia="zh-CN"/>
              </w:rPr>
              <w:t>老虎钳、网线钳、偏口钳、电笔、工具包</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识别的</w:t>
            </w:r>
            <w:r>
              <w:rPr>
                <w:rFonts w:hint="eastAsia" w:ascii="宋体" w:hAnsi="宋体" w:cs="宋体"/>
                <w:kern w:val="0"/>
                <w:szCs w:val="21"/>
              </w:rPr>
              <w:t>中华人民共和国环境噪声污染防治法</w:t>
            </w:r>
            <w:r>
              <w:rPr>
                <w:rFonts w:hint="eastAsia" w:ascii="宋体" w:hAnsi="宋体" w:cs="宋体"/>
                <w:kern w:val="0"/>
                <w:szCs w:val="21"/>
                <w:lang w:eastAsia="zh-CN"/>
              </w:rPr>
              <w:t>”</w:t>
            </w:r>
            <w:r>
              <w:rPr>
                <w:rFonts w:hint="eastAsia" w:ascii="方正仿宋简体" w:eastAsia="方正仿宋简体" w:cs="Times New Roman"/>
                <w:b/>
                <w:lang w:val="en-US" w:eastAsia="zh-CN"/>
              </w:rPr>
              <w:t>名称不符，未识别“建筑施工场界噪声排放标准”</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楷体" w:hAnsi="楷体" w:eastAsia="楷体" w:cs="楷体"/>
                <w:sz w:val="21"/>
                <w:szCs w:val="21"/>
              </w:rPr>
              <w:t>白洋淀大道办公区改造项目弱电智能化信息系统集成</w:t>
            </w:r>
            <w:r>
              <w:rPr>
                <w:rFonts w:hint="eastAsia" w:ascii="楷体" w:hAnsi="楷体" w:eastAsia="楷体" w:cs="楷体"/>
                <w:sz w:val="21"/>
                <w:szCs w:val="21"/>
                <w:lang w:val="en-US" w:eastAsia="zh-CN"/>
              </w:rPr>
              <w:t>项目</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592" w:type="dxa"/>
                </w:tcPr>
                <w:p>
                  <w:pPr>
                    <w:shd w:val="clear" w:color="auto" w:fill="EBF1DE" w:themeFill="accent3" w:themeFillTint="32"/>
                    <w:jc w:val="left"/>
                  </w:pPr>
                  <w:r>
                    <w:rPr>
                      <w:rFonts w:hint="eastAsia"/>
                    </w:rPr>
                    <w:t>噪声排放</w:t>
                  </w:r>
                </w:p>
                <w:p>
                  <w:pPr>
                    <w:shd w:val="clear" w:color="auto" w:fill="EBF1DE" w:themeFill="accent3" w:themeFillTint="32"/>
                    <w:jc w:val="left"/>
                  </w:pPr>
                  <w:r>
                    <w:rPr>
                      <w:rFonts w:hint="eastAsia"/>
                    </w:rPr>
                    <w:t>固废排放</w:t>
                  </w:r>
                </w:p>
                <w:p>
                  <w:pPr>
                    <w:shd w:val="clear" w:color="auto" w:fill="EBF1DE" w:themeFill="accent3" w:themeFillTint="32"/>
                    <w:jc w:val="left"/>
                    <w:rPr>
                      <w:rFonts w:hint="default" w:eastAsia="宋体"/>
                      <w:lang w:val="en-US" w:eastAsia="zh-CN"/>
                    </w:rPr>
                  </w:pPr>
                  <w:r>
                    <w:rPr>
                      <w:rFonts w:hint="eastAsia"/>
                    </w:rPr>
                    <w:t>火灾</w:t>
                  </w:r>
                  <w:r>
                    <w:rPr>
                      <w:rFonts w:hint="eastAsia"/>
                      <w:lang w:val="en-US" w:eastAsia="zh-CN"/>
                    </w:rPr>
                    <w:t>的发生</w:t>
                  </w:r>
                </w:p>
              </w:tc>
              <w:tc>
                <w:tcPr>
                  <w:tcW w:w="3665" w:type="dxa"/>
                </w:tcPr>
                <w:p>
                  <w:pPr>
                    <w:shd w:val="clear" w:color="auto" w:fill="EBF1DE" w:themeFill="accent3" w:themeFillTint="32"/>
                    <w:jc w:val="left"/>
                  </w:pPr>
                  <w:r>
                    <w:rPr>
                      <w:rFonts w:hint="default" w:ascii="Times New Roman" w:hAnsi="Times New Roman" w:eastAsia="宋体" w:cs="Times New Roman"/>
                      <w:sz w:val="21"/>
                      <w:szCs w:val="21"/>
                    </w:rPr>
                    <w:t>制定管理要求、环境控制程序、施工组织设计的环境要求、安全环境交底、应急预案</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可行</w:t>
                  </w:r>
                </w:p>
              </w:tc>
            </w:tr>
          </w:tbl>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2022年7月20日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2022年8月8日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2022年8月15日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rPr>
                <w:rFonts w:hint="eastAsia" w:eastAsia="宋体"/>
                <w:lang w:eastAsia="zh-CN"/>
              </w:rPr>
            </w:pPr>
            <w:r>
              <w:rPr>
                <w:rFonts w:hint="eastAsia"/>
              </w:rPr>
              <w:t>□危险废物处置□消防检测□生产/服务过程□安全监测□产品运输</w:t>
            </w:r>
            <w:r>
              <w:rPr>
                <w:rFonts w:hint="eastAsia"/>
                <w:lang w:eastAsia="zh-CN"/>
              </w:rPr>
              <w:t>□</w:t>
            </w:r>
            <w:r>
              <w:rPr>
                <w:rFonts w:hint="eastAsia"/>
              </w:rPr>
              <w:t>设备</w:t>
            </w:r>
            <w:r>
              <w:rPr>
                <w:rFonts w:hint="eastAsia"/>
                <w:lang w:val="en-US" w:eastAsia="zh-CN"/>
              </w:rPr>
              <w:t>租赁</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spacing w:line="400" w:lineRule="exact"/>
              <w:jc w:val="both"/>
              <w:rPr>
                <w:rFonts w:hint="eastAsia" w:ascii="宋体" w:hAnsi="宋体"/>
                <w:sz w:val="24"/>
              </w:rPr>
            </w:pPr>
            <w:r>
              <w:rPr>
                <w:rFonts w:hint="eastAsia" w:ascii="宋体" w:hAnsi="宋体"/>
                <w:sz w:val="24"/>
                <w:lang w:val="en-US" w:eastAsia="zh-CN"/>
              </w:rPr>
              <w:t>诚信服务顾客满意</w:t>
            </w:r>
            <w:r>
              <w:rPr>
                <w:rFonts w:hint="eastAsia" w:ascii="宋体" w:hAnsi="宋体"/>
                <w:sz w:val="24"/>
              </w:rPr>
              <w:t>，预防污染保护环境；</w:t>
            </w:r>
          </w:p>
          <w:p>
            <w:pPr>
              <w:rPr>
                <w:rFonts w:hint="eastAsia"/>
                <w:color w:val="000000"/>
                <w:szCs w:val="18"/>
                <w:lang w:val="en-US" w:eastAsia="zh-CN"/>
              </w:rPr>
            </w:pPr>
            <w:r>
              <w:rPr>
                <w:rFonts w:hint="eastAsia" w:ascii="宋体" w:hAnsi="宋体"/>
                <w:sz w:val="24"/>
              </w:rPr>
              <w:t>关爱员工健康安全，持续改进追求卓越</w:t>
            </w:r>
            <w:r>
              <w:rPr>
                <w:rFonts w:hint="eastAsia"/>
                <w:color w:val="000000"/>
                <w:szCs w:val="18"/>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项目部</w:t>
            </w:r>
          </w:p>
          <w:p>
            <w:r>
              <w:rPr>
                <w:rFonts w:hint="eastAsia"/>
              </w:rPr>
              <w:t>安全的主管部门是——</w:t>
            </w:r>
            <w:r>
              <w:rPr>
                <w:rFonts w:hint="eastAsia"/>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李成成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444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rPr>
                    <w:t>主要的风险或机遇描述</w:t>
                  </w:r>
                </w:p>
              </w:tc>
              <w:tc>
                <w:tcPr>
                  <w:tcW w:w="444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ascii="Times New Roman" w:hAnsi="Times New Roman" w:eastAsia="宋体" w:cs="Times New Roman"/>
                      <w:sz w:val="21"/>
                      <w:szCs w:val="21"/>
                      <w:lang w:val="en-US" w:eastAsia="zh-CN"/>
                    </w:rPr>
                    <w:t>重大公共卫生传染疾病</w:t>
                  </w:r>
                </w:p>
              </w:tc>
              <w:tc>
                <w:tcPr>
                  <w:tcW w:w="4441" w:type="dxa"/>
                </w:tcPr>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制定疫情疾病的重大应急预案，</w:t>
                  </w:r>
                </w:p>
                <w:p>
                  <w:pPr>
                    <w:jc w:val="both"/>
                  </w:pPr>
                  <w:r>
                    <w:rPr>
                      <w:rFonts w:hint="default" w:ascii="Times New Roman" w:hAnsi="Times New Roman" w:eastAsia="宋体" w:cs="Times New Roman"/>
                      <w:sz w:val="21"/>
                      <w:szCs w:val="21"/>
                      <w:lang w:val="en-US" w:eastAsia="zh-CN"/>
                    </w:rPr>
                    <w:t>购置防护物资进行人员发放和佩戴检查；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工资待遇的调整</w:t>
                  </w:r>
                </w:p>
              </w:tc>
              <w:tc>
                <w:tcPr>
                  <w:tcW w:w="444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制定岗位考核机制，提高员工待遇，签订劳动合同，上保险，安排各种带薪休假和带薪培训等福利。</w:t>
                  </w:r>
                </w:p>
              </w:tc>
              <w:tc>
                <w:tcPr>
                  <w:tcW w:w="1717" w:type="dxa"/>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3350"/>
              <w:gridCol w:w="119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shd w:val="clear" w:color="auto" w:fill="auto"/>
                </w:tcPr>
                <w:p>
                  <w:pPr>
                    <w:rPr>
                      <w:rFonts w:ascii="宋体" w:hAnsi="宋体"/>
                    </w:rPr>
                  </w:pPr>
                  <w:r>
                    <w:rPr>
                      <w:rFonts w:hint="eastAsia"/>
                    </w:rPr>
                    <w:t>职业健康安全</w:t>
                  </w:r>
                  <w:r>
                    <w:rPr>
                      <w:rFonts w:hint="eastAsia" w:ascii="宋体" w:hAnsi="宋体"/>
                    </w:rPr>
                    <w:t>目标</w:t>
                  </w:r>
                </w:p>
              </w:tc>
              <w:tc>
                <w:tcPr>
                  <w:tcW w:w="3350" w:type="dxa"/>
                  <w:shd w:val="clear" w:color="auto" w:fill="auto"/>
                </w:tcPr>
                <w:p>
                  <w:pPr>
                    <w:rPr>
                      <w:rFonts w:ascii="宋体" w:hAnsi="宋体"/>
                    </w:rPr>
                  </w:pPr>
                  <w:r>
                    <w:rPr>
                      <w:rFonts w:hint="eastAsia" w:ascii="宋体" w:hAnsi="宋体"/>
                    </w:rPr>
                    <w:t>控制措施</w:t>
                  </w:r>
                </w:p>
              </w:tc>
              <w:tc>
                <w:tcPr>
                  <w:tcW w:w="1198"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shd w:val="clear" w:color="auto" w:fill="auto"/>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重大安全事故为0</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火灾事故发生率为0</w:t>
                  </w:r>
                </w:p>
                <w:p>
                  <w:pPr>
                    <w:rPr>
                      <w:rFonts w:hint="default" w:ascii="Times New Roman" w:hAnsi="Times New Roman" w:eastAsia="宋体" w:cs="Times New Roman"/>
                      <w:sz w:val="21"/>
                      <w:szCs w:val="21"/>
                      <w:lang w:val="en-US" w:eastAsia="zh-CN"/>
                    </w:rPr>
                  </w:pPr>
                </w:p>
              </w:tc>
              <w:tc>
                <w:tcPr>
                  <w:tcW w:w="3350" w:type="dxa"/>
                  <w:shd w:val="clear" w:color="auto" w:fill="auto"/>
                  <w:vAlign w:val="top"/>
                </w:tcPr>
                <w:p>
                  <w:pPr>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198" w:type="dxa"/>
                  <w:shd w:val="clear" w:color="auto" w:fill="auto"/>
                  <w:vAlign w:val="center"/>
                </w:tcPr>
                <w:p>
                  <w:pPr>
                    <w:rPr>
                      <w:rFonts w:hint="default" w:ascii="Times New Roman" w:hAnsi="Times New Roman" w:eastAsia="宋体" w:cs="Times New Roman"/>
                      <w:sz w:val="21"/>
                      <w:szCs w:val="21"/>
                      <w:lang w:val="en-GB" w:eastAsia="zh-CN"/>
                    </w:rPr>
                  </w:pPr>
                  <w:r>
                    <w:rPr>
                      <w:rFonts w:hint="eastAsia" w:cs="Times New Roman"/>
                      <w:sz w:val="21"/>
                      <w:szCs w:val="21"/>
                      <w:lang w:val="en-US" w:eastAsia="zh-CN"/>
                    </w:rPr>
                    <w:t>项目部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273</w:t>
            </w:r>
            <w:r>
              <w:rPr>
                <w:rFonts w:hint="eastAsia"/>
              </w:rPr>
              <w:t>平方米；</w:t>
            </w:r>
            <w:r>
              <w:rPr>
                <w:rFonts w:hint="eastAsia"/>
                <w:lang w:val="en-US" w:eastAsia="zh-CN"/>
              </w:rPr>
              <w:t>办公室4</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主要生产设备有：</w:t>
            </w:r>
            <w:r>
              <w:rPr>
                <w:rFonts w:hint="eastAsia" w:ascii="楷体" w:hAnsi="楷体" w:eastAsia="楷体" w:cs="楷体"/>
                <w:szCs w:val="21"/>
                <w:lang w:eastAsia="zh-CN"/>
              </w:rPr>
              <w:t>老虎钳、网线钳、偏口钳、电笔、工具包</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cs="Times New Roman"/>
                <w:b/>
                <w:lang w:val="en-US" w:eastAsia="zh-CN"/>
              </w:rPr>
              <w:t>民法典等</w:t>
            </w:r>
          </w:p>
          <w:p>
            <w:pPr>
              <w:pStyle w:val="8"/>
            </w:pP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楷体" w:hAnsi="楷体" w:eastAsia="楷体" w:cs="楷体"/>
                <w:sz w:val="21"/>
                <w:szCs w:val="21"/>
              </w:rPr>
              <w:t>白洋淀大道办公区改造项目弱电智能化信息系统集成</w:t>
            </w:r>
            <w:r>
              <w:rPr>
                <w:rFonts w:hint="eastAsia" w:ascii="楷体" w:hAnsi="楷体" w:eastAsia="楷体" w:cs="楷体"/>
                <w:sz w:val="21"/>
                <w:szCs w:val="21"/>
                <w:lang w:val="en-US" w:eastAsia="zh-CN"/>
              </w:rPr>
              <w:t>项目</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配备灭火器、培训、消防演习</w:t>
                  </w:r>
                </w:p>
              </w:tc>
              <w:tc>
                <w:tcPr>
                  <w:tcW w:w="2205" w:type="dxa"/>
                </w:tcPr>
                <w:p>
                  <w:pPr>
                    <w:jc w:val="left"/>
                  </w:pPr>
                  <w:r>
                    <w:rPr>
                      <w:rFonts w:hint="eastAsia"/>
                      <w:lang w:val="en-US" w:eastAsia="zh-CN"/>
                    </w:rPr>
                    <w:t>良好</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22</w:t>
            </w:r>
            <w:r>
              <w:rPr>
                <w:rFonts w:hint="eastAsia"/>
              </w:rPr>
              <w:t>日进行了</w:t>
            </w:r>
            <w:r>
              <w:rPr>
                <w:rFonts w:hint="eastAsia"/>
                <w:lang w:val="en-US" w:eastAsia="zh-CN"/>
              </w:rPr>
              <w:t>触电</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2022年7月20日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2022年8月8日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2022年8月15日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9680A66"/>
    <w:rsid w:val="1E357C0D"/>
    <w:rsid w:val="21CA0585"/>
    <w:rsid w:val="26661BB3"/>
    <w:rsid w:val="4CD144C7"/>
    <w:rsid w:val="4CFE5DCC"/>
    <w:rsid w:val="4E531F5E"/>
    <w:rsid w:val="4E883AF0"/>
    <w:rsid w:val="57952114"/>
    <w:rsid w:val="5E7A2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1"/>
    <w:next w:val="1"/>
    <w:unhideWhenUsed/>
    <w:qFormat/>
    <w:uiPriority w:val="99"/>
    <w:pPr>
      <w:ind w:firstLine="420" w:firstLineChars="200"/>
    </w:pPr>
    <w:rPr>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5"/>
    <w:qFormat/>
    <w:uiPriority w:val="99"/>
    <w:rPr>
      <w:rFonts w:ascii="Times New Roman" w:hAnsi="Times New Roman" w:eastAsia="宋体" w:cs="Times New Roman"/>
      <w:sz w:val="18"/>
      <w:szCs w:val="18"/>
    </w:rPr>
  </w:style>
  <w:style w:type="character" w:customStyle="1" w:styleId="15">
    <w:name w:val="页脚 Char"/>
    <w:basedOn w:val="11"/>
    <w:link w:val="4"/>
    <w:qFormat/>
    <w:uiPriority w:val="99"/>
    <w:rPr>
      <w:rFonts w:ascii="Times New Roman" w:hAnsi="Times New Roman" w:eastAsia="宋体" w:cs="Times New Roman"/>
      <w:sz w:val="18"/>
      <w:szCs w:val="18"/>
    </w:rPr>
  </w:style>
  <w:style w:type="character" w:customStyle="1" w:styleId="16">
    <w:name w:val="批注框文本 Char"/>
    <w:basedOn w:val="11"/>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2022-10-03T03:22:20Z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