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17" w:firstLineChars="49"/>
        <w:jc w:val="right"/>
        <w:rPr>
          <w:color w:val="000000"/>
        </w:rPr>
      </w:pPr>
      <w:r>
        <w:rPr>
          <w:rFonts w:hint="default" w:ascii="Times New Roman" w:hAnsi="Times New Roman" w:eastAsia="楷体" w:cs="Times New Roman"/>
          <w:b w:val="0"/>
          <w:bCs w:val="0"/>
          <w:color w:val="000000"/>
          <w:sz w:val="24"/>
          <w:szCs w:val="24"/>
        </w:rPr>
        <w:t>合同编号：</w:t>
      </w:r>
      <w:bookmarkStart w:id="0" w:name="合同编号"/>
      <w:r>
        <w:rPr>
          <w:sz w:val="20"/>
        </w:rPr>
        <w:t>0623-2019-E</w:t>
      </w:r>
      <w:bookmarkEnd w:id="0"/>
    </w:p>
    <w:p>
      <w:pPr>
        <w:snapToGrid w:val="0"/>
        <w:spacing w:afterLines="30"/>
        <w:jc w:val="center"/>
        <w:rPr>
          <w:rFonts w:ascii="楷体" w:hAnsi="楷体" w:eastAsia="楷体"/>
          <w:b/>
          <w:color w:val="000000" w:themeColor="text1"/>
          <w:sz w:val="28"/>
          <w:szCs w:val="28"/>
        </w:rPr>
      </w:pPr>
    </w:p>
    <w:p>
      <w:pPr>
        <w:snapToGrid w:val="0"/>
        <w:spacing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tabs>
          <w:tab w:val="left" w:pos="5241"/>
        </w:tabs>
        <w:snapToGrid w:val="0"/>
        <w:spacing w:afterLines="30"/>
        <w:jc w:val="left"/>
        <w:rPr>
          <w:rFonts w:hint="eastAsia" w:ascii="楷体" w:hAnsi="楷体" w:eastAsia="楷体"/>
          <w:b/>
          <w:color w:val="000000" w:themeColor="text1"/>
          <w:sz w:val="52"/>
          <w:szCs w:val="52"/>
          <w:lang w:eastAsia="zh-CN"/>
        </w:rPr>
      </w:pPr>
      <w:r>
        <w:rPr>
          <w:rFonts w:hint="eastAsia" w:ascii="楷体" w:hAnsi="楷体" w:eastAsia="楷体"/>
          <w:b/>
          <w:color w:val="000000" w:themeColor="text1"/>
          <w:sz w:val="52"/>
          <w:szCs w:val="52"/>
          <w:lang w:eastAsia="zh-CN"/>
        </w:rPr>
        <w:tab/>
      </w: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2"/>
          <w:szCs w:val="32"/>
        </w:rPr>
      </w:pPr>
    </w:p>
    <w:p>
      <w:pPr>
        <w:snapToGrid w:val="0"/>
        <w:spacing w:afterLines="30"/>
        <w:ind w:firstLine="321" w:firstLineChars="100"/>
        <w:rPr>
          <w:rFonts w:hint="eastAsia" w:ascii="楷体" w:hAnsi="楷体" w:eastAsia="楷体"/>
          <w:b/>
          <w:color w:val="000000" w:themeColor="text1"/>
          <w:sz w:val="32"/>
          <w:szCs w:val="32"/>
          <w:u w:val="single"/>
          <w:lang w:eastAsia="zh-CN"/>
        </w:rPr>
      </w:pPr>
      <w:r>
        <w:rPr>
          <w:rFonts w:hint="eastAsia" w:ascii="楷体" w:hAnsi="楷体" w:eastAsia="楷体"/>
          <w:b/>
          <w:color w:val="000000" w:themeColor="text1"/>
          <w:sz w:val="32"/>
          <w:szCs w:val="32"/>
        </w:rPr>
        <w:t>受审核方：</w:t>
      </w:r>
      <w:r>
        <w:rPr>
          <w:rFonts w:hint="eastAsia" w:ascii="宋体" w:hAnsi="宋体" w:eastAsia="楷体"/>
          <w:b/>
          <w:bCs/>
          <w:sz w:val="32"/>
          <w:szCs w:val="32"/>
          <w:lang w:eastAsia="zh-CN"/>
        </w:rPr>
        <w:t>嘉兴康马士箱包有限公司</w:t>
      </w:r>
    </w:p>
    <w:p>
      <w:pPr>
        <w:snapToGrid w:val="0"/>
        <w:spacing w:afterLines="30"/>
        <w:ind w:firstLine="1928" w:firstLineChars="600"/>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质量管理体系（QMS）</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环境管理体系（EMS）</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职业健康安全管理体系（OHSMS）</w:t>
      </w:r>
    </w:p>
    <w:p>
      <w:pPr>
        <w:snapToGrid w:val="0"/>
        <w:spacing w:afterLines="30"/>
        <w:jc w:val="center"/>
        <w:rPr>
          <w:rFonts w:ascii="楷体" w:hAnsi="楷体" w:eastAsia="楷体"/>
          <w:b/>
          <w:color w:val="000000" w:themeColor="text1"/>
          <w:sz w:val="84"/>
          <w:szCs w:val="84"/>
        </w:rPr>
      </w:pPr>
    </w:p>
    <w:p>
      <w:pPr>
        <w:snapToGrid w:val="0"/>
        <w:spacing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rPr>
          <w:rStyle w:val="10"/>
          <w:rFonts w:hint="eastAsia" w:ascii="楷体" w:hAnsi="楷体" w:eastAsia="楷体"/>
          <w:b/>
          <w:sz w:val="36"/>
          <w:szCs w:val="36"/>
        </w:rP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077"/>
        <w:gridCol w:w="1225"/>
        <w:gridCol w:w="1527"/>
        <w:gridCol w:w="623"/>
        <w:gridCol w:w="934"/>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591"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934"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216" w:type="dxa"/>
            <w:gridSpan w:val="3"/>
            <w:vAlign w:val="center"/>
          </w:tcPr>
          <w:p>
            <w:pPr>
              <w:rPr>
                <w:b/>
                <w:color w:val="000000" w:themeColor="text1"/>
                <w:sz w:val="20"/>
                <w:szCs w:val="20"/>
              </w:rPr>
            </w:pPr>
            <w:r>
              <w:rPr>
                <w:rFonts w:hint="eastAsia"/>
                <w:b/>
                <w:color w:val="000000" w:themeColor="text1"/>
                <w:sz w:val="20"/>
                <w:szCs w:val="20"/>
              </w:rPr>
              <w:t>010-51095332</w:t>
            </w:r>
          </w:p>
        </w:tc>
        <w:tc>
          <w:tcPr>
            <w:tcW w:w="1225"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b/>
                <w:color w:val="000000" w:themeColor="text1"/>
                <w:sz w:val="20"/>
                <w:szCs w:val="20"/>
              </w:rPr>
              <w:t>010-5351 6258</w:t>
            </w:r>
          </w:p>
        </w:tc>
        <w:tc>
          <w:tcPr>
            <w:tcW w:w="623" w:type="dxa"/>
            <w:vAlign w:val="center"/>
          </w:tcPr>
          <w:p>
            <w:pPr>
              <w:rPr>
                <w:b/>
                <w:color w:val="000000" w:themeColor="text1"/>
                <w:sz w:val="20"/>
                <w:szCs w:val="20"/>
              </w:rPr>
            </w:pPr>
            <w:r>
              <w:rPr>
                <w:rFonts w:hint="eastAsia"/>
                <w:b/>
                <w:color w:val="000000" w:themeColor="text1"/>
                <w:sz w:val="20"/>
                <w:szCs w:val="20"/>
              </w:rPr>
              <w:t>邮箱</w:t>
            </w:r>
          </w:p>
        </w:tc>
        <w:tc>
          <w:tcPr>
            <w:tcW w:w="2575" w:type="dxa"/>
            <w:gridSpan w:val="2"/>
            <w:vAlign w:val="center"/>
          </w:tcPr>
          <w:p>
            <w:pPr>
              <w:rPr>
                <w:b/>
                <w:color w:val="000000" w:themeColor="text1"/>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18"/>
                <w:szCs w:val="18"/>
              </w:rPr>
            </w:pPr>
            <w:r>
              <w:rPr>
                <w:rFonts w:hint="eastAsia"/>
                <w:sz w:val="18"/>
                <w:szCs w:val="18"/>
              </w:rPr>
              <w:t>姓名</w:t>
            </w:r>
          </w:p>
        </w:tc>
        <w:tc>
          <w:tcPr>
            <w:tcW w:w="992" w:type="dxa"/>
            <w:vAlign w:val="center"/>
          </w:tcPr>
          <w:p>
            <w:pPr>
              <w:spacing w:line="240" w:lineRule="exact"/>
              <w:jc w:val="center"/>
              <w:rPr>
                <w:b/>
                <w:color w:val="000000" w:themeColor="text1"/>
                <w:sz w:val="18"/>
                <w:szCs w:val="18"/>
              </w:rPr>
            </w:pPr>
            <w:r>
              <w:rPr>
                <w:rFonts w:hint="eastAsia"/>
                <w:sz w:val="18"/>
                <w:szCs w:val="18"/>
              </w:rPr>
              <w:t>组内身份</w:t>
            </w:r>
          </w:p>
        </w:tc>
        <w:tc>
          <w:tcPr>
            <w:tcW w:w="1077" w:type="dxa"/>
            <w:vAlign w:val="center"/>
          </w:tcPr>
          <w:p>
            <w:pPr>
              <w:spacing w:line="240" w:lineRule="exact"/>
              <w:jc w:val="center"/>
              <w:rPr>
                <w:b/>
                <w:color w:val="000000" w:themeColor="text1"/>
                <w:sz w:val="18"/>
                <w:szCs w:val="18"/>
              </w:rPr>
            </w:pPr>
            <w:r>
              <w:rPr>
                <w:rFonts w:hint="eastAsia"/>
                <w:sz w:val="18"/>
                <w:szCs w:val="18"/>
              </w:rPr>
              <w:t>性别</w:t>
            </w:r>
          </w:p>
        </w:tc>
        <w:tc>
          <w:tcPr>
            <w:tcW w:w="3375" w:type="dxa"/>
            <w:gridSpan w:val="3"/>
            <w:vAlign w:val="center"/>
          </w:tcPr>
          <w:p>
            <w:pPr>
              <w:spacing w:line="240" w:lineRule="exact"/>
              <w:jc w:val="center"/>
              <w:rPr>
                <w:b/>
                <w:color w:val="000000" w:themeColor="text1"/>
                <w:sz w:val="18"/>
                <w:szCs w:val="18"/>
              </w:rPr>
            </w:pPr>
            <w:r>
              <w:rPr>
                <w:rFonts w:hint="eastAsia"/>
                <w:sz w:val="18"/>
                <w:szCs w:val="18"/>
              </w:rPr>
              <w:t>注册资格</w:t>
            </w:r>
          </w:p>
        </w:tc>
        <w:tc>
          <w:tcPr>
            <w:tcW w:w="2575" w:type="dxa"/>
            <w:gridSpan w:val="2"/>
            <w:vAlign w:val="center"/>
          </w:tcPr>
          <w:p>
            <w:pPr>
              <w:spacing w:line="240" w:lineRule="exact"/>
              <w:jc w:val="center"/>
              <w:rPr>
                <w:b/>
                <w:color w:val="000000" w:themeColor="text1"/>
                <w:sz w:val="18"/>
                <w:szCs w:val="18"/>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rFonts w:hint="eastAsia"/>
                <w:sz w:val="20"/>
              </w:rPr>
            </w:pPr>
            <w:r>
              <w:rPr>
                <w:rFonts w:hint="eastAsia"/>
                <w:sz w:val="20"/>
              </w:rPr>
              <w:t>吉洁</w:t>
            </w:r>
          </w:p>
        </w:tc>
        <w:tc>
          <w:tcPr>
            <w:tcW w:w="992" w:type="dxa"/>
            <w:vAlign w:val="center"/>
          </w:tcPr>
          <w:p>
            <w:pPr>
              <w:spacing w:line="240" w:lineRule="exact"/>
              <w:jc w:val="center"/>
              <w:rPr>
                <w:rFonts w:hint="eastAsia"/>
                <w:sz w:val="20"/>
              </w:rPr>
            </w:pPr>
            <w:r>
              <w:rPr>
                <w:rFonts w:hint="eastAsia"/>
                <w:sz w:val="20"/>
              </w:rPr>
              <w:t>组长</w:t>
            </w:r>
          </w:p>
        </w:tc>
        <w:tc>
          <w:tcPr>
            <w:tcW w:w="1077" w:type="dxa"/>
            <w:vAlign w:val="center"/>
          </w:tcPr>
          <w:p>
            <w:pPr>
              <w:spacing w:line="240" w:lineRule="exact"/>
              <w:jc w:val="center"/>
              <w:rPr>
                <w:rFonts w:hint="eastAsia"/>
                <w:sz w:val="20"/>
              </w:rPr>
            </w:pPr>
            <w:r>
              <w:rPr>
                <w:rFonts w:hint="eastAsia"/>
                <w:sz w:val="20"/>
              </w:rPr>
              <w:t>女</w:t>
            </w:r>
          </w:p>
        </w:tc>
        <w:tc>
          <w:tcPr>
            <w:tcW w:w="3375" w:type="dxa"/>
            <w:gridSpan w:val="3"/>
            <w:vAlign w:val="center"/>
          </w:tcPr>
          <w:p>
            <w:pPr>
              <w:spacing w:line="240" w:lineRule="exact"/>
              <w:jc w:val="center"/>
              <w:rPr>
                <w:rFonts w:hint="eastAsia"/>
                <w:sz w:val="20"/>
              </w:rPr>
            </w:pPr>
            <w:r>
              <w:rPr>
                <w:rFonts w:hint="eastAsia"/>
                <w:sz w:val="20"/>
              </w:rPr>
              <w:t>审核员</w:t>
            </w:r>
          </w:p>
        </w:tc>
        <w:tc>
          <w:tcPr>
            <w:tcW w:w="2575" w:type="dxa"/>
            <w:gridSpan w:val="2"/>
            <w:vAlign w:val="center"/>
          </w:tcPr>
          <w:p>
            <w:pPr>
              <w:spacing w:line="240" w:lineRule="exact"/>
              <w:jc w:val="center"/>
              <w:rPr>
                <w:rFonts w:hint="eastAsia" w:eastAsia="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rFonts w:hint="eastAsia" w:ascii="Times New Roman" w:hAnsi="Times New Roman" w:eastAsia="宋体" w:cs="Times New Roman"/>
                <w:b/>
                <w:color w:val="000000"/>
                <w:kern w:val="2"/>
                <w:sz w:val="20"/>
                <w:szCs w:val="20"/>
                <w:lang w:val="en-US" w:eastAsia="zh-CN" w:bidi="ar-SA"/>
              </w:rPr>
            </w:pPr>
            <w:r>
              <w:rPr>
                <w:sz w:val="20"/>
              </w:rPr>
              <w:t>冯涛</w:t>
            </w:r>
          </w:p>
        </w:tc>
        <w:tc>
          <w:tcPr>
            <w:tcW w:w="992" w:type="dxa"/>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组员</w:t>
            </w:r>
          </w:p>
        </w:tc>
        <w:tc>
          <w:tcPr>
            <w:tcW w:w="1077" w:type="dxa"/>
            <w:vAlign w:val="center"/>
          </w:tcPr>
          <w:p>
            <w:pPr>
              <w:spacing w:line="240" w:lineRule="exact"/>
              <w:jc w:val="center"/>
              <w:rPr>
                <w:rFonts w:hint="eastAsia" w:ascii="Times New Roman" w:hAnsi="Times New Roman" w:eastAsia="宋体" w:cs="Times New Roman"/>
                <w:b/>
                <w:color w:val="000000"/>
                <w:kern w:val="2"/>
                <w:sz w:val="20"/>
                <w:szCs w:val="20"/>
                <w:lang w:val="en-US" w:eastAsia="zh-CN" w:bidi="ar-SA"/>
              </w:rPr>
            </w:pPr>
            <w:r>
              <w:rPr>
                <w:rFonts w:hint="eastAsia"/>
                <w:b/>
                <w:color w:val="000000"/>
                <w:sz w:val="20"/>
                <w:szCs w:val="20"/>
                <w:lang w:val="en-US" w:eastAsia="zh-CN"/>
              </w:rPr>
              <w:t>男</w:t>
            </w:r>
          </w:p>
        </w:tc>
        <w:tc>
          <w:tcPr>
            <w:tcW w:w="3375" w:type="dxa"/>
            <w:gridSpan w:val="3"/>
            <w:vAlign w:val="center"/>
          </w:tcPr>
          <w:p>
            <w:pPr>
              <w:spacing w:line="240" w:lineRule="exact"/>
              <w:jc w:val="center"/>
              <w:rPr>
                <w:rFonts w:hint="eastAsia" w:ascii="Times New Roman" w:hAnsi="Times New Roman" w:eastAsia="宋体" w:cs="Times New Roman"/>
                <w:b/>
                <w:color w:val="000000"/>
                <w:kern w:val="2"/>
                <w:sz w:val="20"/>
                <w:szCs w:val="20"/>
                <w:lang w:val="en-US" w:eastAsia="zh-CN" w:bidi="ar-SA"/>
              </w:rPr>
            </w:pPr>
            <w:r>
              <w:rPr>
                <w:rFonts w:hint="eastAsia"/>
                <w:b/>
                <w:color w:val="000000"/>
                <w:sz w:val="20"/>
                <w:szCs w:val="20"/>
                <w:lang w:val="en-US" w:eastAsia="zh-CN"/>
              </w:rPr>
              <w:t>专家</w:t>
            </w:r>
          </w:p>
        </w:tc>
        <w:tc>
          <w:tcPr>
            <w:tcW w:w="2575" w:type="dxa"/>
            <w:gridSpan w:val="2"/>
            <w:vAlign w:val="center"/>
          </w:tcPr>
          <w:p>
            <w:pPr>
              <w:spacing w:line="240" w:lineRule="exact"/>
              <w:jc w:val="center"/>
              <w:rPr>
                <w:rFonts w:hint="eastAsia" w:ascii="Times New Roman" w:hAnsi="Times New Roman" w:eastAsia="宋体" w:cs="Times New Roman"/>
                <w:b/>
                <w:color w:val="000000"/>
                <w:kern w:val="2"/>
                <w:sz w:val="20"/>
                <w:szCs w:val="20"/>
                <w:lang w:val="en-US" w:eastAsia="zh-CN" w:bidi="ar-SA"/>
              </w:rPr>
            </w:pPr>
            <w:r>
              <w:rPr>
                <w:sz w:val="20"/>
              </w:rPr>
              <w:t>05.01.02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spacing w:line="240" w:lineRule="exact"/>
              <w:jc w:val="center"/>
              <w:rPr>
                <w:rFonts w:hint="eastAsia"/>
                <w:sz w:val="18"/>
                <w:szCs w:val="18"/>
              </w:rPr>
            </w:pPr>
            <w:r>
              <w:rPr>
                <w:rFonts w:hint="eastAsia"/>
                <w:sz w:val="18"/>
                <w:szCs w:val="18"/>
              </w:rPr>
              <w:t>姓名</w:t>
            </w:r>
          </w:p>
        </w:tc>
        <w:tc>
          <w:tcPr>
            <w:tcW w:w="992" w:type="dxa"/>
            <w:vAlign w:val="center"/>
          </w:tcPr>
          <w:p>
            <w:pPr>
              <w:spacing w:line="240" w:lineRule="exact"/>
              <w:jc w:val="center"/>
              <w:rPr>
                <w:rFonts w:hint="eastAsia"/>
                <w:sz w:val="18"/>
                <w:szCs w:val="18"/>
              </w:rPr>
            </w:pPr>
            <w:r>
              <w:rPr>
                <w:rFonts w:hint="eastAsia"/>
                <w:sz w:val="18"/>
                <w:szCs w:val="18"/>
              </w:rPr>
              <w:t>性别</w:t>
            </w:r>
          </w:p>
        </w:tc>
        <w:tc>
          <w:tcPr>
            <w:tcW w:w="1077" w:type="dxa"/>
            <w:vAlign w:val="center"/>
          </w:tcPr>
          <w:p>
            <w:pPr>
              <w:spacing w:line="240" w:lineRule="exact"/>
              <w:jc w:val="center"/>
              <w:rPr>
                <w:rFonts w:hint="eastAsia"/>
                <w:sz w:val="18"/>
                <w:szCs w:val="18"/>
              </w:rPr>
            </w:pPr>
            <w:r>
              <w:rPr>
                <w:rFonts w:hint="eastAsia"/>
                <w:sz w:val="18"/>
                <w:szCs w:val="18"/>
              </w:rPr>
              <w:t>角色</w:t>
            </w:r>
          </w:p>
        </w:tc>
        <w:tc>
          <w:tcPr>
            <w:tcW w:w="3375" w:type="dxa"/>
            <w:gridSpan w:val="3"/>
            <w:vAlign w:val="center"/>
          </w:tcPr>
          <w:p>
            <w:pPr>
              <w:spacing w:line="240" w:lineRule="exact"/>
              <w:jc w:val="center"/>
              <w:rPr>
                <w:rFonts w:hint="eastAsia"/>
                <w:sz w:val="18"/>
                <w:szCs w:val="18"/>
              </w:rPr>
            </w:pPr>
            <w:r>
              <w:rPr>
                <w:rFonts w:hint="eastAsia"/>
                <w:sz w:val="18"/>
                <w:szCs w:val="18"/>
              </w:rPr>
              <w:t>工作单位</w:t>
            </w:r>
          </w:p>
        </w:tc>
        <w:tc>
          <w:tcPr>
            <w:tcW w:w="2575" w:type="dxa"/>
            <w:gridSpan w:val="2"/>
            <w:vAlign w:val="center"/>
          </w:tcPr>
          <w:p>
            <w:pPr>
              <w:spacing w:line="240" w:lineRule="exact"/>
              <w:jc w:val="center"/>
              <w:rPr>
                <w:rFonts w:hint="eastAsia"/>
                <w:sz w:val="18"/>
                <w:szCs w:val="18"/>
              </w:rPr>
            </w:pPr>
            <w:r>
              <w:rPr>
                <w:rFonts w:hint="eastAsia"/>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spacing w:line="240" w:lineRule="exact"/>
              <w:jc w:val="center"/>
              <w:rPr>
                <w:rFonts w:hint="default"/>
                <w:sz w:val="18"/>
                <w:szCs w:val="18"/>
                <w:lang w:val="en-US" w:eastAsia="zh-CN"/>
              </w:rPr>
            </w:pPr>
            <w:r>
              <w:rPr>
                <w:rFonts w:hint="eastAsia"/>
                <w:sz w:val="18"/>
                <w:szCs w:val="18"/>
                <w:lang w:val="en-US" w:eastAsia="zh-CN"/>
              </w:rPr>
              <w:t>/</w:t>
            </w:r>
          </w:p>
        </w:tc>
        <w:tc>
          <w:tcPr>
            <w:tcW w:w="992" w:type="dxa"/>
            <w:vAlign w:val="center"/>
          </w:tcPr>
          <w:p>
            <w:pPr>
              <w:spacing w:line="240" w:lineRule="exact"/>
              <w:jc w:val="center"/>
              <w:rPr>
                <w:rFonts w:hint="eastAsia"/>
                <w:sz w:val="18"/>
                <w:szCs w:val="18"/>
              </w:rPr>
            </w:pPr>
          </w:p>
        </w:tc>
        <w:tc>
          <w:tcPr>
            <w:tcW w:w="1077" w:type="dxa"/>
            <w:vAlign w:val="center"/>
          </w:tcPr>
          <w:p>
            <w:pPr>
              <w:spacing w:line="240" w:lineRule="exact"/>
              <w:jc w:val="center"/>
              <w:rPr>
                <w:rFonts w:hint="eastAsia"/>
                <w:sz w:val="18"/>
                <w:szCs w:val="18"/>
              </w:rPr>
            </w:pPr>
          </w:p>
        </w:tc>
        <w:tc>
          <w:tcPr>
            <w:tcW w:w="3375" w:type="dxa"/>
            <w:gridSpan w:val="3"/>
            <w:vAlign w:val="center"/>
          </w:tcPr>
          <w:p>
            <w:pPr>
              <w:spacing w:line="240" w:lineRule="exact"/>
              <w:jc w:val="center"/>
              <w:rPr>
                <w:rFonts w:hint="eastAsia"/>
                <w:sz w:val="18"/>
                <w:szCs w:val="18"/>
                <w:lang w:eastAsia="zh-CN"/>
              </w:rPr>
            </w:pPr>
          </w:p>
        </w:tc>
        <w:tc>
          <w:tcPr>
            <w:tcW w:w="2575" w:type="dxa"/>
            <w:gridSpan w:val="2"/>
            <w:vAlign w:val="center"/>
          </w:tcPr>
          <w:p>
            <w:pPr>
              <w:spacing w:line="240" w:lineRule="exact"/>
              <w:jc w:val="center"/>
              <w:rPr>
                <w:rFonts w:hint="eastAsia"/>
                <w:sz w:val="18"/>
                <w:szCs w:val="18"/>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default" w:ascii="宋体" w:hAnsi="宋体" w:eastAsia="宋体"/>
          <w:b/>
          <w:color w:val="000000" w:themeColor="text1"/>
          <w:spacing w:val="-10"/>
          <w:sz w:val="20"/>
          <w:szCs w:val="20"/>
          <w:lang w:val="en-US" w:eastAsia="zh-CN"/>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19001</w:t>
      </w:r>
      <w:r>
        <w:rPr>
          <w:rFonts w:hint="eastAsia" w:ascii="宋体" w:hAnsi="宋体"/>
          <w:b/>
          <w:color w:val="000000" w:themeColor="text1"/>
          <w:spacing w:val="-10"/>
          <w:sz w:val="20"/>
          <w:szCs w:val="20"/>
          <w:lang w:val="en-US" w:eastAsia="zh-CN"/>
        </w:rPr>
        <w:t>-</w:t>
      </w:r>
      <w:r>
        <w:rPr>
          <w:rFonts w:hint="eastAsia" w:ascii="宋体" w:hAnsi="宋体"/>
          <w:b/>
          <w:color w:val="000000" w:themeColor="text1"/>
          <w:spacing w:val="-10"/>
          <w:sz w:val="20"/>
          <w:szCs w:val="20"/>
        </w:rPr>
        <w:t xml:space="preserve">2016 idt ISO 9001:2015标准   不适用条款: </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xml:space="preserve">□ GB/T 50430-2017标准   不适用条款: </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24001-2016 idt ISO 14001:2015标准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28001-2011 idtOHSMS 18001:2007标准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ISO45001：2018标准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受审核方管理体系文件  </w:t>
      </w: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适用的法律法规  □其他</w:t>
      </w:r>
    </w:p>
    <w:p>
      <w:pPr>
        <w:ind w:left="-850" w:leftChars="-405" w:firstLine="128" w:firstLineChars="49"/>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3"/>
        <w:gridCol w:w="1796"/>
        <w:gridCol w:w="640"/>
        <w:gridCol w:w="722"/>
        <w:gridCol w:w="526"/>
        <w:gridCol w:w="1189"/>
        <w:gridCol w:w="981"/>
        <w:gridCol w:w="1000"/>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743" w:type="dxa"/>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873" w:type="dxa"/>
            <w:gridSpan w:val="5"/>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b w:val="0"/>
                <w:bCs/>
                <w:color w:val="000000" w:themeColor="text1"/>
                <w:sz w:val="20"/>
                <w:szCs w:val="20"/>
                <w:lang w:eastAsia="zh-CN"/>
              </w:rPr>
            </w:pPr>
            <w:r>
              <w:rPr>
                <w:rFonts w:hint="eastAsia" w:ascii="宋体"/>
                <w:b w:val="0"/>
                <w:bCs/>
                <w:color w:val="000000"/>
                <w:sz w:val="20"/>
                <w:szCs w:val="20"/>
                <w:lang w:eastAsia="zh-CN"/>
              </w:rPr>
              <w:t>嘉兴康马士箱包有限公司</w:t>
            </w:r>
          </w:p>
        </w:tc>
        <w:tc>
          <w:tcPr>
            <w:tcW w:w="1981" w:type="dxa"/>
            <w:gridSpan w:val="2"/>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val="0"/>
                <w:bCs/>
                <w:color w:val="000000" w:themeColor="text1"/>
                <w:sz w:val="20"/>
                <w:szCs w:val="20"/>
                <w:lang w:val="en-US" w:eastAsia="zh-CN"/>
              </w:rPr>
            </w:pPr>
            <w:r>
              <w:rPr>
                <w:rFonts w:hint="eastAsia" w:ascii="宋体" w:hAnsi="宋体"/>
                <w:b/>
                <w:color w:val="000000" w:themeColor="text1"/>
                <w:sz w:val="20"/>
                <w:szCs w:val="20"/>
              </w:rPr>
              <w:t>组织人数</w:t>
            </w:r>
          </w:p>
        </w:tc>
        <w:tc>
          <w:tcPr>
            <w:tcW w:w="1279" w:type="dxa"/>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cs="Times New Roman"/>
                <w:b w:val="0"/>
                <w:bCs/>
                <w:color w:val="000000" w:themeColor="text1"/>
                <w:sz w:val="20"/>
                <w:szCs w:val="20"/>
                <w:lang w:val="en-US" w:eastAsia="zh-CN"/>
              </w:rPr>
            </w:pPr>
            <w:r>
              <w:rPr>
                <w:rFonts w:hint="eastAsia" w:cs="Times New Roman"/>
                <w:b w:val="0"/>
                <w:bCs/>
                <w:color w:val="000000" w:themeColor="text1"/>
                <w:sz w:val="20"/>
                <w:szCs w:val="20"/>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743" w:type="dxa"/>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注册地址</w:t>
            </w:r>
          </w:p>
        </w:tc>
        <w:tc>
          <w:tcPr>
            <w:tcW w:w="4873" w:type="dxa"/>
            <w:gridSpan w:val="5"/>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b w:val="0"/>
                <w:bCs/>
                <w:color w:val="000000"/>
                <w:sz w:val="20"/>
                <w:szCs w:val="20"/>
                <w:lang w:val="en-US" w:eastAsia="zh-CN"/>
              </w:rPr>
            </w:pPr>
            <w:r>
              <w:rPr>
                <w:rFonts w:hint="eastAsia" w:ascii="宋体"/>
                <w:b w:val="0"/>
                <w:bCs/>
                <w:color w:val="000000"/>
                <w:sz w:val="20"/>
                <w:szCs w:val="20"/>
                <w:lang w:eastAsia="zh-CN"/>
              </w:rPr>
              <w:t>嘉兴市秀洲区油车港嘉兴日商投资区兴港路南侧</w:t>
            </w:r>
          </w:p>
        </w:tc>
        <w:tc>
          <w:tcPr>
            <w:tcW w:w="981" w:type="dxa"/>
            <w:vMerge w:val="restart"/>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宋体" w:hAnsi="宋体"/>
                <w:b/>
                <w:color w:val="000000" w:themeColor="text1"/>
                <w:sz w:val="20"/>
                <w:szCs w:val="20"/>
              </w:rPr>
            </w:pPr>
            <w:r>
              <w:rPr>
                <w:rFonts w:hint="eastAsia" w:ascii="宋体" w:hAnsi="宋体"/>
                <w:b/>
                <w:color w:val="000000"/>
                <w:sz w:val="20"/>
                <w:szCs w:val="20"/>
              </w:rPr>
              <w:t>邮编</w:t>
            </w:r>
          </w:p>
        </w:tc>
        <w:tc>
          <w:tcPr>
            <w:tcW w:w="2279" w:type="dxa"/>
            <w:gridSpan w:val="2"/>
            <w:vAlign w:val="center"/>
          </w:tcPr>
          <w:p>
            <w:pPr>
              <w:keepNext w:val="0"/>
              <w:keepLines w:val="0"/>
              <w:pageBreakBefore w:val="0"/>
              <w:kinsoku/>
              <w:wordWrap/>
              <w:overflowPunct/>
              <w:topLinePunct w:val="0"/>
              <w:autoSpaceDE/>
              <w:autoSpaceDN/>
              <w:bidi w:val="0"/>
              <w:adjustRightInd/>
              <w:snapToGrid/>
              <w:spacing w:line="340" w:lineRule="exact"/>
              <w:jc w:val="both"/>
              <w:textAlignment w:val="auto"/>
              <w:rPr>
                <w:rFonts w:hint="default" w:ascii="宋体" w:hAnsi="Times New Roman" w:eastAsia="宋体" w:cs="Times New Roman"/>
                <w:b/>
                <w:color w:val="000000"/>
                <w:kern w:val="2"/>
                <w:sz w:val="20"/>
                <w:szCs w:val="20"/>
                <w:lang w:val="en-US" w:eastAsia="zh-CN" w:bidi="ar-SA"/>
              </w:rPr>
            </w:pPr>
            <w:r>
              <w:rPr>
                <w:sz w:val="21"/>
                <w:szCs w:val="21"/>
              </w:rPr>
              <w:t>314016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743" w:type="dxa"/>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经营地址</w:t>
            </w:r>
          </w:p>
        </w:tc>
        <w:tc>
          <w:tcPr>
            <w:tcW w:w="4873" w:type="dxa"/>
            <w:gridSpan w:val="5"/>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b w:val="0"/>
                <w:bCs/>
                <w:color w:val="000000"/>
                <w:sz w:val="20"/>
                <w:szCs w:val="20"/>
                <w:lang w:val="en-US" w:eastAsia="zh-CN"/>
              </w:rPr>
            </w:pPr>
            <w:r>
              <w:rPr>
                <w:rFonts w:hint="eastAsia" w:ascii="宋体"/>
                <w:b w:val="0"/>
                <w:bCs/>
                <w:color w:val="000000"/>
                <w:sz w:val="20"/>
                <w:szCs w:val="20"/>
                <w:lang w:eastAsia="zh-CN"/>
              </w:rPr>
              <w:t>嘉兴市秀洲区油车港嘉兴日商投资区兴港路南侧</w:t>
            </w:r>
          </w:p>
        </w:tc>
        <w:tc>
          <w:tcPr>
            <w:tcW w:w="981"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p>
        </w:tc>
        <w:tc>
          <w:tcPr>
            <w:tcW w:w="2279" w:type="dxa"/>
            <w:gridSpan w:val="2"/>
            <w:vAlign w:val="center"/>
          </w:tcPr>
          <w:p>
            <w:pPr>
              <w:keepNext w:val="0"/>
              <w:keepLines w:val="0"/>
              <w:pageBreakBefore w:val="0"/>
              <w:kinsoku/>
              <w:wordWrap/>
              <w:overflowPunct/>
              <w:topLinePunct w:val="0"/>
              <w:autoSpaceDE/>
              <w:autoSpaceDN/>
              <w:bidi w:val="0"/>
              <w:adjustRightInd/>
              <w:snapToGrid/>
              <w:spacing w:line="340" w:lineRule="exact"/>
              <w:jc w:val="both"/>
              <w:textAlignment w:val="auto"/>
              <w:rPr>
                <w:rFonts w:hint="default" w:ascii="宋体" w:hAnsi="Times New Roman" w:eastAsia="宋体" w:cs="Times New Roman"/>
                <w:b/>
                <w:color w:val="000000"/>
                <w:kern w:val="2"/>
                <w:sz w:val="20"/>
                <w:szCs w:val="20"/>
                <w:lang w:val="en-US" w:eastAsia="zh-CN" w:bidi="ar-SA"/>
              </w:rPr>
            </w:pPr>
            <w:r>
              <w:rPr>
                <w:sz w:val="21"/>
                <w:szCs w:val="21"/>
              </w:rPr>
              <w:t>314016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743" w:type="dxa"/>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联系人</w:t>
            </w:r>
          </w:p>
        </w:tc>
        <w:tc>
          <w:tcPr>
            <w:tcW w:w="1796" w:type="dxa"/>
            <w:vAlign w:val="center"/>
          </w:tcPr>
          <w:p>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宋体" w:hAnsi="Times New Roman" w:eastAsia="宋体" w:cs="Times New Roman"/>
                <w:b/>
                <w:color w:val="000000"/>
                <w:kern w:val="2"/>
                <w:sz w:val="20"/>
                <w:szCs w:val="20"/>
                <w:lang w:val="en-US" w:eastAsia="zh-CN" w:bidi="ar-SA"/>
              </w:rPr>
            </w:pPr>
            <w:r>
              <w:rPr>
                <w:sz w:val="21"/>
                <w:szCs w:val="21"/>
              </w:rPr>
              <w:t>梁惠萍</w:t>
            </w:r>
          </w:p>
        </w:tc>
        <w:tc>
          <w:tcPr>
            <w:tcW w:w="1362" w:type="dxa"/>
            <w:gridSpan w:val="2"/>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电话</w:t>
            </w:r>
          </w:p>
        </w:tc>
        <w:tc>
          <w:tcPr>
            <w:tcW w:w="1715" w:type="dxa"/>
            <w:gridSpan w:val="2"/>
            <w:vAlign w:val="center"/>
          </w:tcPr>
          <w:p>
            <w:pPr>
              <w:keepNext w:val="0"/>
              <w:keepLines w:val="0"/>
              <w:pageBreakBefore w:val="0"/>
              <w:kinsoku/>
              <w:wordWrap/>
              <w:overflowPunct/>
              <w:topLinePunct w:val="0"/>
              <w:autoSpaceDE/>
              <w:autoSpaceDN/>
              <w:bidi w:val="0"/>
              <w:adjustRightInd/>
              <w:snapToGrid/>
              <w:spacing w:line="340" w:lineRule="exact"/>
              <w:jc w:val="both"/>
              <w:textAlignment w:val="auto"/>
              <w:rPr>
                <w:rFonts w:ascii="宋体" w:hAnsi="Times New Roman" w:eastAsia="宋体" w:cs="Times New Roman"/>
                <w:b/>
                <w:color w:val="000000"/>
                <w:kern w:val="2"/>
                <w:sz w:val="20"/>
                <w:szCs w:val="20"/>
                <w:lang w:val="en-US" w:eastAsia="zh-CN" w:bidi="ar-SA"/>
              </w:rPr>
            </w:pPr>
            <w:r>
              <w:rPr>
                <w:sz w:val="21"/>
                <w:szCs w:val="21"/>
              </w:rPr>
              <w:t>0573-83989599</w:t>
            </w:r>
          </w:p>
        </w:tc>
        <w:tc>
          <w:tcPr>
            <w:tcW w:w="981" w:type="dxa"/>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传真</w:t>
            </w:r>
          </w:p>
        </w:tc>
        <w:tc>
          <w:tcPr>
            <w:tcW w:w="2279" w:type="dxa"/>
            <w:gridSpan w:val="2"/>
            <w:vAlign w:val="center"/>
          </w:tcPr>
          <w:p>
            <w:pPr>
              <w:keepNext w:val="0"/>
              <w:keepLines w:val="0"/>
              <w:pageBreakBefore w:val="0"/>
              <w:kinsoku/>
              <w:wordWrap/>
              <w:overflowPunct/>
              <w:topLinePunct w:val="0"/>
              <w:autoSpaceDE/>
              <w:autoSpaceDN/>
              <w:bidi w:val="0"/>
              <w:adjustRightInd/>
              <w:snapToGrid/>
              <w:spacing w:line="340" w:lineRule="exact"/>
              <w:jc w:val="both"/>
              <w:textAlignment w:val="auto"/>
              <w:rPr>
                <w:rFonts w:hint="default" w:ascii="宋体" w:hAnsi="Times New Roman" w:eastAsia="宋体" w:cs="Times New Roman"/>
                <w:b/>
                <w:color w:val="000000"/>
                <w:kern w:val="2"/>
                <w:sz w:val="20"/>
                <w:szCs w:val="20"/>
                <w:lang w:val="en-US" w:eastAsia="zh-CN" w:bidi="ar-SA"/>
              </w:rPr>
            </w:pPr>
            <w:r>
              <w:rPr>
                <w:sz w:val="21"/>
                <w:szCs w:val="21"/>
              </w:rPr>
              <w:t>0573-8398959</w:t>
            </w:r>
            <w:r>
              <w:rPr>
                <w:rFonts w:hint="eastAsia"/>
                <w:sz w:val="21"/>
                <w:szCs w:val="21"/>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3" w:type="dxa"/>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法人代表</w:t>
            </w:r>
          </w:p>
        </w:tc>
        <w:tc>
          <w:tcPr>
            <w:tcW w:w="1796" w:type="dxa"/>
            <w:vAlign w:val="center"/>
          </w:tcPr>
          <w:p>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宋体" w:hAnsi="Times New Roman" w:eastAsia="宋体" w:cs="Times New Roman"/>
                <w:b/>
                <w:color w:val="000000"/>
                <w:kern w:val="2"/>
                <w:sz w:val="20"/>
                <w:szCs w:val="20"/>
                <w:lang w:val="en-US" w:eastAsia="zh-CN" w:bidi="ar-SA"/>
              </w:rPr>
            </w:pPr>
            <w:r>
              <w:rPr>
                <w:rFonts w:hint="eastAsia"/>
                <w:lang w:val="en-US" w:eastAsia="zh-CN"/>
              </w:rPr>
              <w:t>姜钟日</w:t>
            </w:r>
          </w:p>
        </w:tc>
        <w:tc>
          <w:tcPr>
            <w:tcW w:w="1362" w:type="dxa"/>
            <w:gridSpan w:val="2"/>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管理者代表</w:t>
            </w:r>
          </w:p>
        </w:tc>
        <w:tc>
          <w:tcPr>
            <w:tcW w:w="1715" w:type="dxa"/>
            <w:gridSpan w:val="2"/>
            <w:vAlign w:val="center"/>
          </w:tcPr>
          <w:p>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宋体" w:hAnsi="Times New Roman" w:eastAsia="宋体" w:cs="Times New Roman"/>
                <w:b/>
                <w:color w:val="000000"/>
                <w:kern w:val="2"/>
                <w:sz w:val="20"/>
                <w:szCs w:val="20"/>
                <w:lang w:val="en-US" w:eastAsia="zh-CN" w:bidi="ar-SA"/>
              </w:rPr>
            </w:pPr>
            <w:r>
              <w:rPr>
                <w:rFonts w:hint="eastAsia"/>
                <w:lang w:val="en-US" w:eastAsia="zh-CN"/>
              </w:rPr>
              <w:t>王雅萍</w:t>
            </w:r>
          </w:p>
        </w:tc>
        <w:tc>
          <w:tcPr>
            <w:tcW w:w="981" w:type="dxa"/>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b/>
                <w:color w:val="000000"/>
                <w:sz w:val="20"/>
                <w:szCs w:val="20"/>
              </w:rPr>
              <w:t>邮箱</w:t>
            </w:r>
          </w:p>
        </w:tc>
        <w:tc>
          <w:tcPr>
            <w:tcW w:w="2279" w:type="dxa"/>
            <w:gridSpan w:val="2"/>
            <w:vAlign w:val="top"/>
          </w:tcPr>
          <w:p>
            <w:pPr>
              <w:keepNext w:val="0"/>
              <w:keepLines w:val="0"/>
              <w:pageBreakBefore w:val="0"/>
              <w:kinsoku/>
              <w:wordWrap/>
              <w:overflowPunct/>
              <w:topLinePunct w:val="0"/>
              <w:autoSpaceDE/>
              <w:autoSpaceDN/>
              <w:bidi w:val="0"/>
              <w:adjustRightInd/>
              <w:snapToGrid/>
              <w:spacing w:line="340" w:lineRule="exact"/>
              <w:textAlignment w:val="auto"/>
              <w:rPr>
                <w:rFonts w:hint="default" w:ascii="宋体" w:hAnsi="Times New Roman" w:eastAsia="宋体" w:cs="Times New Roman"/>
                <w:b/>
                <w:color w:val="000000"/>
                <w:kern w:val="2"/>
                <w:sz w:val="20"/>
                <w:szCs w:val="20"/>
                <w:lang w:val="en-US" w:eastAsia="zh-CN" w:bidi="ar-SA"/>
              </w:rPr>
            </w:pPr>
            <w:r>
              <w:rPr>
                <w:rFonts w:hint="eastAsia"/>
                <w:sz w:val="21"/>
                <w:szCs w:val="21"/>
              </w:rPr>
              <w:t>kanmash@komacs.com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74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申请的产品/</w:t>
            </w:r>
          </w:p>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8133" w:type="dxa"/>
            <w:gridSpan w:val="8"/>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b/>
                <w:color w:val="000000" w:themeColor="text1"/>
                <w:sz w:val="20"/>
                <w:szCs w:val="20"/>
                <w:u w:val="single"/>
                <w:lang w:val="en-GB" w:eastAsia="zh-CN"/>
              </w:rPr>
            </w:pPr>
            <w:bookmarkStart w:id="1" w:name="审核范围"/>
            <w:r>
              <w:rPr>
                <w:sz w:val="20"/>
              </w:rPr>
              <w:t>箱包的生产及其所涉及的环境管理活动</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74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684" w:type="dxa"/>
            <w:gridSpan w:val="4"/>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cs="Times New Roman"/>
                <w:b w:val="0"/>
                <w:bCs/>
                <w:color w:val="000000"/>
                <w:sz w:val="20"/>
                <w:szCs w:val="20"/>
                <w:lang w:eastAsia="zh-CN"/>
              </w:rPr>
            </w:pPr>
            <w:r>
              <w:rPr>
                <w:sz w:val="20"/>
              </w:rPr>
              <w:t>05.01.02</w:t>
            </w:r>
          </w:p>
        </w:tc>
        <w:tc>
          <w:tcPr>
            <w:tcW w:w="2170" w:type="dxa"/>
            <w:gridSpan w:val="2"/>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2279" w:type="dxa"/>
            <w:gridSpan w:val="2"/>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74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436"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val="0"/>
                <w:bCs/>
                <w:color w:val="000000" w:themeColor="text1"/>
                <w:sz w:val="20"/>
                <w:szCs w:val="20"/>
                <w:lang w:val="en-US" w:eastAsia="zh-CN"/>
              </w:rPr>
            </w:pPr>
            <w:r>
              <w:rPr>
                <w:rFonts w:hint="default" w:ascii="Times New Roman" w:hAnsi="Times New Roman" w:cs="Times New Roman"/>
                <w:b w:val="0"/>
                <w:bCs/>
                <w:color w:val="000000"/>
                <w:sz w:val="20"/>
                <w:szCs w:val="20"/>
                <w:lang w:val="en-US" w:eastAsia="zh-CN"/>
              </w:rPr>
              <w:t>2019年</w:t>
            </w:r>
            <w:r>
              <w:rPr>
                <w:rFonts w:hint="eastAsia" w:cs="Times New Roman"/>
                <w:b w:val="0"/>
                <w:bCs/>
                <w:color w:val="000000"/>
                <w:sz w:val="20"/>
                <w:szCs w:val="20"/>
                <w:lang w:val="en-US" w:eastAsia="zh-CN"/>
              </w:rPr>
              <w:t>3</w:t>
            </w:r>
            <w:r>
              <w:rPr>
                <w:rFonts w:hint="default" w:ascii="Times New Roman" w:hAnsi="Times New Roman" w:cs="Times New Roman"/>
                <w:b w:val="0"/>
                <w:bCs/>
                <w:color w:val="000000"/>
                <w:sz w:val="20"/>
                <w:szCs w:val="20"/>
                <w:lang w:val="en-US" w:eastAsia="zh-CN"/>
              </w:rPr>
              <w:t>月1</w:t>
            </w:r>
            <w:r>
              <w:rPr>
                <w:rFonts w:hint="eastAsia" w:cs="Times New Roman"/>
                <w:b w:val="0"/>
                <w:bCs/>
                <w:color w:val="000000"/>
                <w:sz w:val="20"/>
                <w:szCs w:val="20"/>
                <w:lang w:val="en-US" w:eastAsia="zh-CN"/>
              </w:rPr>
              <w:t>8</w:t>
            </w:r>
            <w:r>
              <w:rPr>
                <w:rFonts w:hint="default" w:ascii="Times New Roman" w:hAnsi="Times New Roman" w:cs="Times New Roman"/>
                <w:b w:val="0"/>
                <w:bCs/>
                <w:color w:val="000000"/>
                <w:sz w:val="20"/>
                <w:szCs w:val="20"/>
                <w:lang w:val="en-US" w:eastAsia="zh-CN"/>
              </w:rPr>
              <w:t>日</w:t>
            </w:r>
          </w:p>
        </w:tc>
        <w:tc>
          <w:tcPr>
            <w:tcW w:w="3418" w:type="dxa"/>
            <w:gridSpan w:val="4"/>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279" w:type="dxa"/>
            <w:gridSpan w:val="2"/>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4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体系区域</w:t>
            </w:r>
          </w:p>
        </w:tc>
        <w:tc>
          <w:tcPr>
            <w:tcW w:w="8133" w:type="dxa"/>
            <w:gridSpan w:val="8"/>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b/>
                <w:color w:val="000000" w:themeColor="text1"/>
                <w:spacing w:val="-20"/>
                <w:sz w:val="20"/>
                <w:szCs w:val="20"/>
                <w:lang w:val="en-US" w:eastAsia="zh-CN"/>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r>
              <w:rPr>
                <w:rFonts w:hint="eastAsia" w:ascii="宋体" w:hAnsi="宋体"/>
                <w:b/>
                <w:color w:val="000000" w:themeColor="text1"/>
                <w:spacing w:val="-20"/>
                <w:sz w:val="20"/>
                <w:szCs w:val="20"/>
                <w:lang w:val="en-US" w:eastAsia="zh-CN"/>
              </w:rPr>
              <w:t>无</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r>
              <w:rPr>
                <w:rFonts w:hint="eastAsia" w:ascii="宋体" w:hAnsi="宋体"/>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4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上次审核后发生的影响客户管理体系的重要变更（再认证）</w:t>
            </w:r>
          </w:p>
        </w:tc>
        <w:tc>
          <w:tcPr>
            <w:tcW w:w="8133" w:type="dxa"/>
            <w:gridSpan w:val="8"/>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b/>
                <w:color w:val="000000" w:themeColor="text1"/>
                <w:sz w:val="20"/>
                <w:szCs w:val="20"/>
              </w:rPr>
            </w:pPr>
          </w:p>
        </w:tc>
      </w:tr>
    </w:tbl>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3"/>
        <w:gridCol w:w="7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
                <w:sz w:val="20"/>
                <w:szCs w:val="20"/>
              </w:rPr>
            </w:pPr>
            <w:r>
              <w:rPr>
                <w:rFonts w:hint="eastAsia" w:ascii="宋体" w:hAnsi="宋体"/>
                <w:b/>
                <w:color w:val="000000" w:themeColor="text1"/>
                <w:sz w:val="20"/>
                <w:szCs w:val="20"/>
              </w:rPr>
              <w:t>部门</w:t>
            </w:r>
          </w:p>
        </w:tc>
        <w:tc>
          <w:tcPr>
            <w:tcW w:w="7960"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职能或过程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63"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sz w:val="21"/>
                <w:szCs w:val="21"/>
              </w:rPr>
              <w:t>管理层</w:t>
            </w:r>
          </w:p>
        </w:tc>
        <w:tc>
          <w:tcPr>
            <w:tcW w:w="796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color w:val="000000" w:themeColor="text1"/>
                <w:spacing w:val="-20"/>
                <w:sz w:val="20"/>
                <w:szCs w:val="20"/>
                <w:u w:val="single"/>
              </w:rPr>
            </w:pPr>
            <w:r>
              <w:rPr>
                <w:rFonts w:hint="eastAsia"/>
                <w:sz w:val="21"/>
                <w:szCs w:val="21"/>
              </w:rPr>
              <w:t>4.1/4.2/4.3/4.4/5.1/5.2/5.3/6.1/6.2/7.1/9.1.1/9.3/10.1/10.3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963"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color w:val="000000" w:themeColor="text1"/>
                <w:sz w:val="20"/>
                <w:szCs w:val="20"/>
                <w:lang w:eastAsia="zh-CN"/>
              </w:rPr>
            </w:pPr>
            <w:r>
              <w:rPr>
                <w:rFonts w:hint="eastAsia"/>
                <w:sz w:val="21"/>
                <w:szCs w:val="21"/>
                <w:lang w:val="en-US" w:eastAsia="zh-CN"/>
              </w:rPr>
              <w:t>行政部</w:t>
            </w:r>
          </w:p>
        </w:tc>
        <w:tc>
          <w:tcPr>
            <w:tcW w:w="796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color w:val="000000" w:themeColor="text1"/>
                <w:spacing w:val="-20"/>
                <w:sz w:val="20"/>
                <w:szCs w:val="20"/>
                <w:u w:val="single"/>
              </w:rPr>
            </w:pPr>
            <w:r>
              <w:rPr>
                <w:rFonts w:hint="eastAsia"/>
                <w:sz w:val="21"/>
                <w:szCs w:val="21"/>
              </w:rPr>
              <w:t>5.3/6.1.2/6.1.3/6.2/7.2/7.3/7.4/7.5/8.1/8.2/9.1/9.2/10.2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963"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1"/>
                <w:szCs w:val="21"/>
                <w:lang w:val="en-US" w:eastAsia="zh-CN"/>
              </w:rPr>
            </w:pPr>
            <w:r>
              <w:rPr>
                <w:rFonts w:hint="eastAsia"/>
                <w:sz w:val="21"/>
                <w:szCs w:val="21"/>
                <w:lang w:val="en-US" w:eastAsia="zh-CN"/>
              </w:rPr>
              <w:t>生产部</w:t>
            </w:r>
          </w:p>
        </w:tc>
        <w:tc>
          <w:tcPr>
            <w:tcW w:w="796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1"/>
                <w:szCs w:val="21"/>
              </w:rPr>
            </w:pPr>
            <w:r>
              <w:rPr>
                <w:rFonts w:hint="eastAsia"/>
                <w:sz w:val="21"/>
                <w:szCs w:val="21"/>
              </w:rPr>
              <w:t>5.3/6.2/6.1.2/8.1</w:t>
            </w:r>
            <w:r>
              <w:rPr>
                <w:rFonts w:hint="eastAsia"/>
                <w:sz w:val="21"/>
                <w:szCs w:val="21"/>
                <w:lang w:val="en-US" w:eastAsia="zh-CN"/>
              </w:rPr>
              <w:t>/</w:t>
            </w:r>
            <w:r>
              <w:rPr>
                <w:rFonts w:hint="eastAsia"/>
                <w:sz w:val="21"/>
                <w:szCs w:val="21"/>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963"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1"/>
                <w:szCs w:val="21"/>
                <w:lang w:val="en-US" w:eastAsia="zh-CN"/>
              </w:rPr>
            </w:pPr>
            <w:r>
              <w:rPr>
                <w:rFonts w:hint="eastAsia"/>
                <w:sz w:val="21"/>
                <w:szCs w:val="21"/>
                <w:lang w:val="en-US" w:eastAsia="zh-CN"/>
              </w:rPr>
              <w:t>质检部</w:t>
            </w:r>
          </w:p>
        </w:tc>
        <w:tc>
          <w:tcPr>
            <w:tcW w:w="796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1"/>
                <w:szCs w:val="21"/>
              </w:rPr>
            </w:pPr>
            <w:r>
              <w:rPr>
                <w:rFonts w:hint="eastAsia"/>
                <w:sz w:val="21"/>
                <w:szCs w:val="21"/>
              </w:rPr>
              <w:t>5.3/6.2/6.1.2/8.1</w:t>
            </w:r>
            <w:r>
              <w:rPr>
                <w:rFonts w:hint="eastAsia"/>
                <w:sz w:val="21"/>
                <w:szCs w:val="21"/>
                <w:lang w:val="en-US" w:eastAsia="zh-CN"/>
              </w:rPr>
              <w:t>/</w:t>
            </w:r>
            <w:r>
              <w:rPr>
                <w:rFonts w:hint="eastAsia"/>
                <w:sz w:val="21"/>
                <w:szCs w:val="21"/>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963"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sz w:val="21"/>
                <w:szCs w:val="21"/>
                <w:lang w:val="en-US" w:eastAsia="zh-CN"/>
              </w:rPr>
            </w:pPr>
            <w:r>
              <w:rPr>
                <w:rFonts w:hint="eastAsia"/>
                <w:sz w:val="21"/>
                <w:szCs w:val="21"/>
                <w:lang w:val="en-US" w:eastAsia="zh-CN"/>
              </w:rPr>
              <w:t>销售部</w:t>
            </w:r>
          </w:p>
        </w:tc>
        <w:tc>
          <w:tcPr>
            <w:tcW w:w="796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1"/>
                <w:szCs w:val="21"/>
              </w:rPr>
            </w:pPr>
            <w:r>
              <w:rPr>
                <w:rFonts w:hint="eastAsia"/>
                <w:sz w:val="21"/>
                <w:szCs w:val="21"/>
              </w:rPr>
              <w:t>5.3/6.1.2/6.2/8.1/8.2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963"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sz w:val="21"/>
                <w:szCs w:val="21"/>
                <w:lang w:val="en-US" w:eastAsia="zh-CN"/>
              </w:rPr>
              <w:t>采购</w:t>
            </w:r>
            <w:r>
              <w:rPr>
                <w:rFonts w:hint="eastAsia"/>
                <w:sz w:val="21"/>
                <w:szCs w:val="21"/>
              </w:rPr>
              <w:t>部</w:t>
            </w:r>
          </w:p>
        </w:tc>
        <w:tc>
          <w:tcPr>
            <w:tcW w:w="796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1"/>
                <w:szCs w:val="21"/>
              </w:rPr>
            </w:pPr>
            <w:r>
              <w:rPr>
                <w:rFonts w:hint="eastAsia"/>
                <w:sz w:val="21"/>
                <w:szCs w:val="21"/>
              </w:rPr>
              <w:t>5.3/6.1.2/6.2/8.1/8.2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963"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1"/>
                <w:szCs w:val="21"/>
                <w:lang w:val="en-US" w:eastAsia="zh-CN"/>
              </w:rPr>
            </w:pPr>
            <w:r>
              <w:rPr>
                <w:rFonts w:hint="eastAsia"/>
                <w:sz w:val="21"/>
                <w:szCs w:val="21"/>
                <w:lang w:val="en-US" w:eastAsia="zh-CN"/>
              </w:rPr>
              <w:t>财务部</w:t>
            </w:r>
          </w:p>
        </w:tc>
        <w:tc>
          <w:tcPr>
            <w:tcW w:w="796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1"/>
                <w:szCs w:val="21"/>
              </w:rPr>
            </w:pPr>
            <w:r>
              <w:rPr>
                <w:rFonts w:hint="eastAsia"/>
                <w:sz w:val="21"/>
                <w:szCs w:val="21"/>
              </w:rPr>
              <w:t>5.3/6.1.2/6.2/8.1/8.2</w:t>
            </w:r>
          </w:p>
        </w:tc>
      </w:tr>
    </w:tbl>
    <w:p>
      <w:pPr>
        <w:spacing w:line="360" w:lineRule="auto"/>
        <w:ind w:left="-158" w:leftChars="-337" w:hanging="550" w:hangingChars="271"/>
        <w:rPr>
          <w:rFonts w:ascii="宋体" w:hAnsi="宋体"/>
          <w:b/>
          <w:color w:val="000000" w:themeColor="text1"/>
          <w:spacing w:val="-4"/>
          <w:szCs w:val="21"/>
        </w:rPr>
      </w:pPr>
      <w:r>
        <w:rPr>
          <w:rFonts w:ascii="宋体" w:hAnsi="宋体"/>
          <w:b/>
          <w:color w:val="000000" w:themeColor="text1"/>
          <w:spacing w:val="-4"/>
          <w:szCs w:val="21"/>
        </w:rPr>
        <w:t xml:space="preserve">3. </w:t>
      </w:r>
      <w:r>
        <w:rPr>
          <w:rFonts w:hint="eastAsia" w:ascii="宋体" w:hAnsi="宋体"/>
          <w:b/>
          <w:color w:val="000000" w:themeColor="text1"/>
          <w:spacing w:val="-4"/>
          <w:szCs w:val="21"/>
        </w:rPr>
        <w:t>已审核的分场所（分中心、分部或不在一起的部门）、临时/流动场所信息</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Times New Roman" w:hAnsi="Times New Roman" w:eastAsia="宋体" w:cs="Times New Roman"/>
                <w:b w:val="0"/>
                <w:bCs w:val="0"/>
                <w:color w:val="auto"/>
                <w:sz w:val="21"/>
                <w:szCs w:val="21"/>
                <w:u w:val="none"/>
                <w:lang w:val="en-US" w:eastAsia="zh-CN"/>
              </w:rPr>
            </w:pPr>
            <w:r>
              <w:rPr>
                <w:rFonts w:hint="eastAsia" w:cs="Times New Roman"/>
                <w:b w:val="0"/>
                <w:bCs w:val="0"/>
                <w:color w:val="auto"/>
                <w:sz w:val="21"/>
                <w:szCs w:val="21"/>
                <w:u w:val="none"/>
                <w:lang w:val="en-US" w:eastAsia="zh-CN"/>
              </w:rPr>
              <w:t>/</w:t>
            </w:r>
          </w:p>
        </w:tc>
        <w:tc>
          <w:tcPr>
            <w:tcW w:w="3249" w:type="dxa"/>
          </w:tcPr>
          <w:p>
            <w:pPr>
              <w:jc w:val="center"/>
              <w:rPr>
                <w:rFonts w:hint="default" w:ascii="Times New Roman" w:hAnsi="Times New Roman" w:eastAsia="宋体" w:cs="Times New Roman"/>
                <w:b w:val="0"/>
                <w:bCs w:val="0"/>
                <w:color w:val="auto"/>
                <w:spacing w:val="-20"/>
                <w:sz w:val="21"/>
                <w:szCs w:val="21"/>
                <w:u w:val="none"/>
                <w:lang w:val="en-US" w:eastAsia="zh-CN"/>
              </w:rPr>
            </w:pPr>
          </w:p>
        </w:tc>
        <w:tc>
          <w:tcPr>
            <w:tcW w:w="3555" w:type="dxa"/>
          </w:tcPr>
          <w:p>
            <w:pPr>
              <w:jc w:val="center"/>
              <w:rPr>
                <w:rFonts w:hint="default" w:ascii="Times New Roman" w:hAnsi="Times New Roman" w:eastAsia="宋体" w:cs="Times New Roman"/>
                <w:b w:val="0"/>
                <w:bCs w:val="0"/>
                <w:color w:val="auto"/>
                <w:spacing w:val="-20"/>
                <w:sz w:val="21"/>
                <w:szCs w:val="21"/>
                <w:u w:val="none"/>
                <w:lang w:val="en-US" w:eastAsia="zh-CN"/>
              </w:rPr>
            </w:pPr>
          </w:p>
        </w:tc>
      </w:tr>
    </w:tbl>
    <w:p>
      <w:pPr>
        <w:spacing w:line="360" w:lineRule="auto"/>
        <w:ind w:left="-158" w:leftChars="-337" w:hanging="550" w:hangingChars="271"/>
        <w:rPr>
          <w:rFonts w:ascii="宋体" w:hAnsi="宋体"/>
          <w:b/>
          <w:color w:val="000000" w:themeColor="text1"/>
          <w:spacing w:val="-4"/>
          <w:szCs w:val="21"/>
        </w:rPr>
      </w:pPr>
      <w:r>
        <w:rPr>
          <w:rFonts w:hint="eastAsia" w:ascii="宋体" w:hAnsi="宋体"/>
          <w:b/>
          <w:color w:val="000000" w:themeColor="text1"/>
          <w:spacing w:val="-4"/>
          <w:szCs w:val="21"/>
        </w:rPr>
        <w:t>4. 已审核具体的产品/服务/型号/类型/系列和过程（设计/生产┄┄）</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09"/>
        <w:gridCol w:w="1127"/>
        <w:gridCol w:w="773"/>
        <w:gridCol w:w="4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9"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127"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773" w:type="dxa"/>
          </w:tcPr>
          <w:p>
            <w:pPr>
              <w:rPr>
                <w:b/>
                <w:color w:val="000000" w:themeColor="text1"/>
                <w:sz w:val="20"/>
                <w:szCs w:val="20"/>
              </w:rPr>
            </w:pPr>
            <w:r>
              <w:rPr>
                <w:rFonts w:hint="eastAsia"/>
                <w:b/>
                <w:color w:val="000000" w:themeColor="text1"/>
                <w:sz w:val="20"/>
                <w:szCs w:val="20"/>
              </w:rPr>
              <w:t>规格</w:t>
            </w:r>
          </w:p>
        </w:tc>
        <w:tc>
          <w:tcPr>
            <w:tcW w:w="4314"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3709" w:type="dxa"/>
          </w:tcPr>
          <w:p>
            <w:pPr>
              <w:rPr>
                <w:rFonts w:hint="eastAsia" w:eastAsia="宋体"/>
                <w:b/>
                <w:color w:val="000000" w:themeColor="text1"/>
                <w:sz w:val="20"/>
                <w:szCs w:val="20"/>
                <w:lang w:val="en-US" w:eastAsia="zh-CN"/>
              </w:rPr>
            </w:pPr>
            <w:r>
              <w:rPr>
                <w:rFonts w:hint="eastAsia" w:ascii="宋体" w:hAnsi="宋体"/>
                <w:szCs w:val="21"/>
                <w:lang w:val="en-US" w:eastAsia="zh-CN"/>
              </w:rPr>
              <w:t>箱包</w:t>
            </w:r>
          </w:p>
        </w:tc>
        <w:tc>
          <w:tcPr>
            <w:tcW w:w="1127" w:type="dxa"/>
          </w:tcPr>
          <w:p>
            <w:pPr>
              <w:rPr>
                <w:rFonts w:hint="default" w:eastAsia="宋体"/>
                <w:b/>
                <w:color w:val="000000" w:themeColor="text1"/>
                <w:sz w:val="20"/>
                <w:szCs w:val="20"/>
                <w:lang w:val="en-US" w:eastAsia="zh-CN"/>
              </w:rPr>
            </w:pPr>
            <w:r>
              <w:rPr>
                <w:rFonts w:hint="eastAsia"/>
                <w:sz w:val="20"/>
                <w:lang w:val="en-US" w:eastAsia="zh-CN"/>
              </w:rPr>
              <w:t>/</w:t>
            </w:r>
          </w:p>
        </w:tc>
        <w:tc>
          <w:tcPr>
            <w:tcW w:w="773"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c>
          <w:tcPr>
            <w:tcW w:w="4314" w:type="dxa"/>
          </w:tcPr>
          <w:p>
            <w:pPr>
              <w:rPr>
                <w:rFonts w:hint="eastAsia" w:eastAsia="宋体"/>
                <w:b/>
                <w:color w:val="000000" w:themeColor="text1"/>
                <w:sz w:val="20"/>
                <w:szCs w:val="20"/>
                <w:lang w:eastAsia="zh-CN"/>
              </w:rPr>
            </w:pPr>
            <w:r>
              <w:rPr>
                <w:rFonts w:hint="eastAsia"/>
                <w:sz w:val="21"/>
                <w:szCs w:val="21"/>
                <w:lang w:val="en-US" w:eastAsia="zh-CN"/>
              </w:rPr>
              <w:t>/</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2019</w:t>
      </w:r>
      <w:r>
        <w:rPr>
          <w:rFonts w:hint="eastAsia"/>
          <w:b/>
          <w:color w:val="000000" w:themeColor="text1"/>
          <w:spacing w:val="-10"/>
          <w:szCs w:val="21"/>
        </w:rPr>
        <w:t>年</w:t>
      </w:r>
      <w:r>
        <w:rPr>
          <w:rFonts w:hint="eastAsia"/>
          <w:b/>
          <w:color w:val="000000" w:themeColor="text1"/>
          <w:spacing w:val="-10"/>
          <w:szCs w:val="21"/>
          <w:lang w:val="en-US" w:eastAsia="zh-CN"/>
        </w:rPr>
        <w:t>3</w:t>
      </w:r>
      <w:r>
        <w:rPr>
          <w:rFonts w:hint="eastAsia"/>
          <w:b/>
          <w:color w:val="000000" w:themeColor="text1"/>
          <w:spacing w:val="-10"/>
          <w:szCs w:val="21"/>
        </w:rPr>
        <w:t>月</w:t>
      </w:r>
      <w:bookmarkStart w:id="2" w:name="OLE_LINK1"/>
      <w:r>
        <w:rPr>
          <w:rFonts w:hint="eastAsia"/>
          <w:b/>
          <w:color w:val="000000" w:themeColor="text1"/>
          <w:spacing w:val="-10"/>
          <w:szCs w:val="21"/>
          <w:lang w:val="en-US" w:eastAsia="zh-CN"/>
        </w:rPr>
        <w:t>18</w:t>
      </w:r>
      <w:r>
        <w:rPr>
          <w:rFonts w:hint="eastAsia"/>
          <w:b/>
          <w:color w:val="000000" w:themeColor="text1"/>
          <w:spacing w:val="-10"/>
          <w:szCs w:val="21"/>
        </w:rPr>
        <w:t>日</w:t>
      </w:r>
      <w:bookmarkEnd w:id="2"/>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w:t>
      </w:r>
      <w:r>
        <w:rPr>
          <w:rFonts w:hint="eastAsia"/>
          <w:b/>
          <w:color w:val="000000" w:themeColor="text1"/>
          <w:spacing w:val="-10"/>
          <w:szCs w:val="21"/>
        </w:rPr>
        <w:t>月</w:t>
      </w:r>
      <w:r>
        <w:rPr>
          <w:rFonts w:hint="eastAsia"/>
          <w:b/>
          <w:color w:val="000000" w:themeColor="text1"/>
          <w:spacing w:val="-10"/>
          <w:szCs w:val="21"/>
          <w:lang w:val="en-US" w:eastAsia="zh-CN"/>
        </w:rPr>
        <w:t>5</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2"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lang w:eastAsia="zh-CN"/>
              </w:rPr>
              <w:t>；</w:t>
            </w:r>
            <w:r>
              <w:rPr>
                <w:rFonts w:hint="eastAsia"/>
              </w:rPr>
              <w:t>对这些内外部因素通过定期的网站获取、顾客沟通及定期（周总结会议、月中、月末总结会议）内部总结等方式进行监视和评审</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numPr>
                <w:ilvl w:val="0"/>
                <w:numId w:val="2"/>
              </w:numPr>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rPr>
              <w:t>相关方需求和期望识别情况</w:t>
            </w:r>
          </w:p>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rPr>
              <w:t>公司确定了与质量</w:t>
            </w:r>
            <w:r>
              <w:rPr>
                <w:rFonts w:hint="eastAsia"/>
                <w:lang w:eastAsia="zh-CN"/>
              </w:rPr>
              <w:t>环境职业健康安全</w:t>
            </w:r>
            <w:r>
              <w:rPr>
                <w:rFonts w:hint="eastAsia"/>
              </w:rPr>
              <w:t>管理体系有关的相关方包括顾客、政府机构、社区、股东、供应商、内部员工等。相关方对企业的要求有：遵守国家的现行法律法规、保持有效的资质、</w:t>
            </w:r>
            <w:r>
              <w:rPr>
                <w:rFonts w:hint="eastAsia"/>
                <w:lang w:val="en-US" w:eastAsia="zh-CN"/>
              </w:rPr>
              <w:t>设计开发过程</w:t>
            </w:r>
            <w:r>
              <w:rPr>
                <w:rFonts w:hint="eastAsia"/>
              </w:rPr>
              <w:t>节能环保</w:t>
            </w:r>
            <w:r>
              <w:rPr>
                <w:rFonts w:hint="eastAsia"/>
                <w:lang w:val="en-US" w:eastAsia="zh-CN"/>
              </w:rPr>
              <w:t>安全卫生</w:t>
            </w:r>
            <w:r>
              <w:rPr>
                <w:rFonts w:hint="eastAsia"/>
              </w:rPr>
              <w:t>，对环境无重大污染、</w:t>
            </w:r>
            <w:r>
              <w:rPr>
                <w:rFonts w:hint="eastAsia"/>
                <w:lang w:val="en-US" w:eastAsia="zh-CN"/>
              </w:rPr>
              <w:t>对人员无重大伤害，</w:t>
            </w:r>
            <w:r>
              <w:rPr>
                <w:rFonts w:hint="eastAsia"/>
              </w:rPr>
              <w:t>不断提高技术水平以及不断提高客户满意度等。</w:t>
            </w:r>
            <w:r>
              <w:rPr>
                <w:rFonts w:hint="eastAsia"/>
                <w:lang w:val="en-US" w:eastAsia="zh-CN"/>
              </w:rPr>
              <w:t>公司通过</w:t>
            </w:r>
            <w:r>
              <w:rPr>
                <w:rFonts w:hint="eastAsia"/>
              </w:rPr>
              <w:t>关注顾客需求，通过持续改进增强用户满意</w:t>
            </w:r>
            <w:r>
              <w:rPr>
                <w:rFonts w:hint="eastAsia"/>
                <w:lang w:eastAsia="zh-CN"/>
              </w:rPr>
              <w:t>；</w:t>
            </w:r>
            <w:r>
              <w:rPr>
                <w:rFonts w:hint="eastAsia"/>
              </w:rPr>
              <w:t>遵守国家和地方各项法律法规，履行合规义务</w:t>
            </w:r>
            <w:r>
              <w:rPr>
                <w:rFonts w:hint="eastAsia"/>
                <w:lang w:eastAsia="zh-CN"/>
              </w:rPr>
              <w:t>；</w:t>
            </w:r>
            <w:r>
              <w:rPr>
                <w:rFonts w:hint="eastAsia"/>
              </w:rPr>
              <w:t>以下行为满足相关方需求和期望：持续改进管理体系过程，提升</w:t>
            </w:r>
            <w:r>
              <w:rPr>
                <w:rFonts w:hint="eastAsia"/>
                <w:lang w:val="en-US" w:eastAsia="zh-CN"/>
              </w:rPr>
              <w:t>管理</w:t>
            </w:r>
            <w:r>
              <w:rPr>
                <w:rFonts w:hint="eastAsia"/>
              </w:rPr>
              <w:t>绩效</w:t>
            </w:r>
            <w:r>
              <w:rPr>
                <w:rFonts w:hint="eastAsia"/>
                <w:lang w:val="en-US" w:eastAsia="zh-CN"/>
              </w:rPr>
              <w:t>等，</w:t>
            </w:r>
            <w:r>
              <w:rPr>
                <w:rFonts w:hint="eastAsia"/>
              </w:rPr>
              <w:t>公司管理层及相关部门将持续关注相关方需求的变化，必要时通过评估风险和机遇，调整管理体系目标和指标或变更管理过程以适应这些变化或实现改进</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3"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lang w:eastAsia="zh-CN"/>
              </w:rPr>
              <w:t>☑</w:t>
            </w:r>
            <w:r>
              <w:rPr>
                <w:rFonts w:hint="eastAsia" w:ascii="宋体" w:hAnsi="宋体"/>
                <w:b/>
                <w:color w:val="000000" w:themeColor="text1"/>
                <w:sz w:val="20"/>
                <w:szCs w:val="20"/>
              </w:rPr>
              <w:t>环境/</w:t>
            </w:r>
            <w:r>
              <w:rPr>
                <w:rFonts w:hint="eastAsia"/>
                <w:b/>
                <w:color w:val="000000" w:themeColor="text1"/>
                <w:spacing w:val="-10"/>
                <w:sz w:val="20"/>
                <w:szCs w:val="20"/>
                <w:lang w:eastAsia="zh-CN"/>
              </w:rPr>
              <w:t>□</w:t>
            </w:r>
            <w:r>
              <w:rPr>
                <w:rFonts w:hint="eastAsia" w:ascii="宋体" w:hAnsi="宋体"/>
                <w:b/>
                <w:color w:val="000000" w:themeColor="text1"/>
                <w:sz w:val="20"/>
                <w:szCs w:val="20"/>
              </w:rPr>
              <w:t>职业健康安全方针</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lang w:val="en-US" w:eastAsia="zh-CN"/>
              </w:rPr>
            </w:pPr>
            <w:r>
              <w:t>1.</w:t>
            </w:r>
            <w:r>
              <w:rPr>
                <w:rFonts w:hint="eastAsia" w:cs="宋体"/>
              </w:rPr>
              <w:t>管理方针：</w:t>
            </w:r>
            <w:r>
              <w:rPr>
                <w:rFonts w:hint="eastAsia" w:cs="宋体"/>
                <w:szCs w:val="22"/>
              </w:rPr>
              <w:t>诚信至上，质量为主，优质高效；节能降耗，防治污染，保护环境；安全第一，保障健康，减少风险</w:t>
            </w:r>
            <w:r>
              <w:rPr>
                <w:rFonts w:hint="eastAsia" w:cs="宋体"/>
                <w:szCs w:val="22"/>
                <w:lang w:eastAsia="zh-CN"/>
              </w:rPr>
              <w:t>；</w:t>
            </w:r>
            <w:r>
              <w:rPr>
                <w:rFonts w:hint="eastAsia" w:cs="宋体"/>
                <w:szCs w:val="22"/>
              </w:rPr>
              <w:t>全员参与，遵守法规，持续改进</w:t>
            </w:r>
            <w:r>
              <w:rPr>
                <w:rFonts w:hint="eastAsia" w:cs="宋体"/>
                <w:lang w:val="en-US" w:eastAsia="zh-CN"/>
              </w:rPr>
              <w:t>.</w:t>
            </w:r>
          </w:p>
          <w:p>
            <w:pPr>
              <w:keepNext w:val="0"/>
              <w:keepLines w:val="0"/>
              <w:pageBreakBefore w:val="0"/>
              <w:kinsoku/>
              <w:wordWrap/>
              <w:overflowPunct/>
              <w:topLinePunct w:val="0"/>
              <w:autoSpaceDE/>
              <w:autoSpaceDN/>
              <w:bidi w:val="0"/>
              <w:adjustRightInd/>
              <w:snapToGrid/>
              <w:spacing w:line="360" w:lineRule="exact"/>
              <w:textAlignment w:val="auto"/>
            </w:pPr>
            <w:r>
              <w:t>2.</w:t>
            </w:r>
            <w:r>
              <w:rPr>
                <w:rFonts w:hint="eastAsia" w:cs="宋体"/>
              </w:rPr>
              <w:t>管理方针与企业的经营宗旨相适应，协调；</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rPr>
            </w:pPr>
            <w:r>
              <w:t>3.</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1"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numPr>
                <w:ilvl w:val="0"/>
                <w:numId w:val="0"/>
              </w:numPr>
              <w:kinsoku/>
              <w:wordWrap/>
              <w:overflowPunct/>
              <w:topLinePunct w:val="0"/>
              <w:autoSpaceDE/>
              <w:autoSpaceDN/>
              <w:bidi w:val="0"/>
              <w:adjustRightInd/>
              <w:snapToGrid/>
              <w:spacing w:line="360" w:lineRule="exact"/>
              <w:ind w:leftChars="0"/>
              <w:textAlignment w:val="auto"/>
              <w:rPr>
                <w:rFonts w:hint="eastAsia"/>
                <w:b/>
                <w:color w:val="000000" w:themeColor="text1"/>
              </w:rPr>
            </w:pPr>
            <w:r>
              <w:rPr>
                <w:rFonts w:hint="eastAsia"/>
                <w:b/>
                <w:color w:val="000000" w:themeColor="text1"/>
                <w:lang w:val="en-US" w:eastAsia="zh-CN"/>
              </w:rPr>
              <w:t>4.</w:t>
            </w:r>
            <w:r>
              <w:rPr>
                <w:rFonts w:hint="eastAsia"/>
                <w:b/>
                <w:color w:val="000000" w:themeColor="text1"/>
              </w:rPr>
              <w:t>风险识别与控制策划</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0"/>
              <w:textAlignment w:val="auto"/>
              <w:rPr>
                <w:rFonts w:hint="eastAsia" w:eastAsia="宋体"/>
                <w:b/>
                <w:color w:val="000000" w:themeColor="text1"/>
                <w:lang w:eastAsia="zh-CN"/>
              </w:rPr>
            </w:pPr>
            <w:r>
              <w:rPr>
                <w:rFonts w:hint="eastAsia"/>
              </w:rPr>
              <w:t>公司</w:t>
            </w:r>
            <w:r>
              <w:rPr>
                <w:rFonts w:hint="eastAsia"/>
                <w:lang w:val="en-US" w:eastAsia="zh-CN"/>
              </w:rPr>
              <w:t>编制</w:t>
            </w:r>
            <w:r>
              <w:rPr>
                <w:rFonts w:hint="eastAsia"/>
              </w:rPr>
              <w:t>《</w:t>
            </w:r>
            <w:r>
              <w:rPr>
                <w:rFonts w:ascii="宋体" w:hAnsi="宋体"/>
                <w:kern w:val="0"/>
                <w:szCs w:val="21"/>
              </w:rPr>
              <w:t>应对风险和机遇的措施表</w:t>
            </w:r>
            <w:r>
              <w:rPr>
                <w:rFonts w:hint="eastAsia"/>
              </w:rPr>
              <w:t>》，公司</w:t>
            </w:r>
            <w:r>
              <w:rPr>
                <w:rFonts w:hint="eastAsia"/>
                <w:lang w:val="en-US" w:eastAsia="zh-CN"/>
              </w:rPr>
              <w:t>分别从顾客要求、法律法规要求、环境要求、公司内部、外部供方等方面</w:t>
            </w:r>
            <w:r>
              <w:rPr>
                <w:rFonts w:hint="eastAsia"/>
              </w:rPr>
              <w:t>识别了必要的风险和机遇，如：方针和目标变更的需求，产品标准变更</w:t>
            </w:r>
            <w:r>
              <w:rPr>
                <w:rFonts w:hint="eastAsia"/>
                <w:lang w:eastAsia="zh-CN"/>
              </w:rPr>
              <w:t>、</w:t>
            </w:r>
            <w:r>
              <w:rPr>
                <w:rFonts w:hint="eastAsia"/>
                <w:lang w:val="en-US" w:eastAsia="zh-CN"/>
              </w:rPr>
              <w:t>法律法规变更、外部环境变化</w:t>
            </w:r>
            <w:r>
              <w:rPr>
                <w:rFonts w:hint="eastAsia"/>
              </w:rPr>
              <w:t>等风险，制定了相应的应对措施，制定了负责的部门和具体的实施方案，需要的资金和日程安排</w:t>
            </w:r>
            <w:r>
              <w:rPr>
                <w:rFonts w:hint="eastAsia"/>
                <w:lang w:val="en-US" w:eastAsia="zh-CN"/>
              </w:rPr>
              <w:t>等，</w:t>
            </w:r>
            <w:r>
              <w:rPr>
                <w:rFonts w:hint="eastAsia"/>
              </w:rPr>
              <w:t>如针对</w:t>
            </w:r>
            <w:r>
              <w:rPr>
                <w:rFonts w:hint="eastAsia"/>
                <w:lang w:val="en-US" w:eastAsia="zh-CN"/>
              </w:rPr>
              <w:t>环境标准</w:t>
            </w:r>
            <w:r>
              <w:rPr>
                <w:rFonts w:hint="eastAsia"/>
              </w:rPr>
              <w:t>的变更，由</w:t>
            </w:r>
            <w:r>
              <w:rPr>
                <w:rFonts w:hint="eastAsia"/>
                <w:lang w:val="en-US" w:eastAsia="zh-CN"/>
              </w:rPr>
              <w:t>行政部</w:t>
            </w:r>
            <w:r>
              <w:rPr>
                <w:rFonts w:hint="eastAsia"/>
                <w:lang w:eastAsia="zh-CN"/>
              </w:rPr>
              <w:t>紧密</w:t>
            </w:r>
            <w:r>
              <w:rPr>
                <w:rFonts w:hint="eastAsia"/>
                <w:lang w:val="en-US" w:eastAsia="zh-CN"/>
              </w:rPr>
              <w:t>关注</w:t>
            </w:r>
            <w:r>
              <w:rPr>
                <w:rFonts w:hint="eastAsia"/>
              </w:rPr>
              <w:t>，是否有更新的需求</w:t>
            </w:r>
            <w:r>
              <w:rPr>
                <w:rFonts w:hint="eastAsia"/>
                <w:lang w:eastAsia="zh-CN"/>
              </w:rPr>
              <w:t>，</w:t>
            </w:r>
            <w:r>
              <w:rPr>
                <w:rFonts w:hint="eastAsia"/>
                <w:lang w:val="en-US" w:eastAsia="zh-CN"/>
              </w:rPr>
              <w:t>经查</w:t>
            </w:r>
            <w:r>
              <w:rPr>
                <w:rFonts w:hint="eastAsia"/>
              </w:rPr>
              <w:t>暂无变更需求</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keepNext w:val="0"/>
              <w:keepLines w:val="0"/>
              <w:pageBreakBefore w:val="0"/>
              <w:tabs>
                <w:tab w:val="left" w:pos="540"/>
              </w:tabs>
              <w:kinsoku/>
              <w:wordWrap/>
              <w:overflowPunct/>
              <w:topLinePunct w:val="0"/>
              <w:autoSpaceDE/>
              <w:autoSpaceDN/>
              <w:bidi w:val="0"/>
              <w:adjustRightInd/>
              <w:snapToGrid/>
              <w:spacing w:line="360" w:lineRule="exact"/>
              <w:ind w:left="201" w:hanging="201" w:hangingChars="100"/>
              <w:textAlignment w:val="auto"/>
              <w:rPr>
                <w:rFonts w:hint="eastAsia" w:ascii="宋体" w:hAnsi="宋体"/>
                <w:b/>
                <w:color w:val="000000" w:themeColor="text1"/>
                <w:sz w:val="20"/>
                <w:szCs w:val="20"/>
              </w:rPr>
            </w:pPr>
            <w:r>
              <w:rPr>
                <w:rFonts w:hint="eastAsia" w:ascii="宋体" w:hAnsi="宋体"/>
                <w:b/>
                <w:color w:val="000000" w:themeColor="text1"/>
                <w:sz w:val="20"/>
                <w:szCs w:val="20"/>
              </w:rPr>
              <w:t>质量管理体系过程有：</w:t>
            </w:r>
          </w:p>
          <w:p>
            <w:pPr>
              <w:keepNext w:val="0"/>
              <w:keepLines w:val="0"/>
              <w:pageBreakBefore w:val="0"/>
              <w:tabs>
                <w:tab w:val="left" w:pos="540"/>
              </w:tabs>
              <w:kinsoku/>
              <w:wordWrap/>
              <w:overflowPunct/>
              <w:topLinePunct w:val="0"/>
              <w:autoSpaceDE/>
              <w:autoSpaceDN/>
              <w:bidi w:val="0"/>
              <w:adjustRightInd/>
              <w:snapToGrid/>
              <w:spacing w:line="360" w:lineRule="exact"/>
              <w:ind w:left="201" w:hanging="201" w:hangingChars="100"/>
              <w:textAlignment w:val="auto"/>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p>
          <w:p>
            <w:pPr>
              <w:keepNext w:val="0"/>
              <w:keepLines w:val="0"/>
              <w:pageBreakBefore w:val="0"/>
              <w:tabs>
                <w:tab w:val="left" w:pos="540"/>
              </w:tabs>
              <w:kinsoku/>
              <w:wordWrap/>
              <w:overflowPunct/>
              <w:topLinePunct w:val="0"/>
              <w:autoSpaceDE/>
              <w:autoSpaceDN/>
              <w:bidi w:val="0"/>
              <w:adjustRightInd/>
              <w:snapToGrid/>
              <w:spacing w:line="360" w:lineRule="exact"/>
              <w:ind w:left="201" w:hanging="201" w:hangingChars="100"/>
              <w:textAlignment w:val="auto"/>
              <w:rPr>
                <w:rFonts w:ascii="宋体" w:hAnsi="宋体"/>
                <w:b/>
                <w:color w:val="000000" w:themeColor="text1"/>
                <w:sz w:val="20"/>
                <w:szCs w:val="20"/>
                <w:u w:val="single"/>
              </w:rPr>
            </w:pPr>
            <w:r>
              <w:rPr>
                <w:rFonts w:hint="eastAsia" w:ascii="宋体" w:hAnsi="宋体"/>
                <w:b/>
                <w:color w:val="000000" w:themeColor="text1"/>
                <w:sz w:val="20"/>
                <w:szCs w:val="20"/>
              </w:rPr>
              <w:t>需要确认过程</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 xml:space="preserve">  </w:t>
            </w:r>
          </w:p>
          <w:p>
            <w:pPr>
              <w:keepNext w:val="0"/>
              <w:keepLines w:val="0"/>
              <w:pageBreakBefore w:val="0"/>
              <w:tabs>
                <w:tab w:val="left" w:pos="540"/>
              </w:tabs>
              <w:kinsoku/>
              <w:wordWrap/>
              <w:overflowPunct/>
              <w:topLinePunct w:val="0"/>
              <w:autoSpaceDE/>
              <w:autoSpaceDN/>
              <w:bidi w:val="0"/>
              <w:adjustRightInd/>
              <w:snapToGrid/>
              <w:spacing w:line="360" w:lineRule="exact"/>
              <w:ind w:left="201" w:hanging="201" w:hangingChars="100"/>
              <w:textAlignment w:val="auto"/>
              <w:rPr>
                <w:rFonts w:ascii="宋体" w:hAnsi="宋体"/>
                <w:b/>
                <w:color w:val="000000" w:themeColor="text1"/>
                <w:szCs w:val="21"/>
              </w:rPr>
            </w:pPr>
            <w:r>
              <w:rPr>
                <w:rFonts w:hint="eastAsia" w:ascii="宋体" w:hAnsi="宋体"/>
                <w:b/>
                <w:color w:val="000000" w:themeColor="text1"/>
                <w:sz w:val="20"/>
                <w:szCs w:val="20"/>
              </w:rPr>
              <w:t>不适用条款是</w:t>
            </w:r>
            <w:r>
              <w:rPr>
                <w:rFonts w:hint="eastAsia" w:ascii="宋体" w:hAnsi="宋体"/>
                <w:b w:val="0"/>
                <w:bCs/>
                <w:color w:val="000000" w:themeColor="text1"/>
                <w:sz w:val="20"/>
                <w:szCs w:val="20"/>
                <w:u w:val="single"/>
              </w:rPr>
              <w:t xml:space="preserve">      </w:t>
            </w:r>
            <w:r>
              <w:rPr>
                <w:rFonts w:hint="eastAsia" w:ascii="宋体" w:hAnsi="宋体"/>
                <w:b/>
                <w:color w:val="000000" w:themeColor="text1"/>
                <w:sz w:val="20"/>
                <w:szCs w:val="20"/>
              </w:rPr>
              <w:t xml:space="preserve">，不适用理由：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5"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ascii="宋体" w:hAnsi="宋体"/>
                <w:sz w:val="21"/>
                <w:szCs w:val="21"/>
                <w:lang w:val="en-US" w:eastAsia="zh-CN"/>
              </w:rPr>
              <w:t>行政部组织各部门根据部门所涉及的环境因素进行识别，并评价出重要环境因素，提供环境因素评价记录，目前环境因素识别基本完整，评价的重要环境因素为</w:t>
            </w:r>
            <w:r>
              <w:rPr>
                <w:rFonts w:hint="eastAsia" w:ascii="宋体"/>
                <w:color w:val="000000"/>
                <w:sz w:val="21"/>
                <w:szCs w:val="21"/>
                <w:lang w:val="en-US" w:eastAsia="zh-CN"/>
              </w:rPr>
              <w:t>火灾的发生、固体废弃物的排放、噪声排放</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GB" w:eastAsia="zh-CN"/>
              </w:rPr>
              <w:t>环境因素识别评价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宋体" w:eastAsia="宋体"/>
                <w:b/>
                <w:color w:val="000000" w:themeColor="text1"/>
                <w:spacing w:val="-8"/>
                <w:sz w:val="20"/>
                <w:szCs w:val="20"/>
                <w:lang w:val="en-US" w:eastAsia="zh-CN"/>
              </w:rPr>
            </w:pPr>
            <w:r>
              <w:rPr>
                <w:rFonts w:hint="eastAsia" w:ascii="宋体" w:hAnsi="宋体"/>
                <w:b/>
                <w:color w:val="000000" w:themeColor="text1"/>
                <w:spacing w:val="-8"/>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2"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Cs w:val="21"/>
              </w:rPr>
            </w:pPr>
            <w:r>
              <w:rPr>
                <w:rFonts w:hint="eastAsia"/>
                <w:b/>
                <w:color w:val="000000" w:themeColor="text1"/>
                <w:szCs w:val="21"/>
                <w:lang w:val="en-US" w:eastAsia="zh-CN"/>
              </w:rPr>
              <w:t>8</w:t>
            </w:r>
            <w:r>
              <w:rPr>
                <w:rFonts w:hint="eastAsia"/>
                <w:b/>
                <w:color w:val="000000" w:themeColor="text1"/>
                <w:szCs w:val="21"/>
              </w:rPr>
              <w:t xml:space="preserve">. </w:t>
            </w:r>
            <w:r>
              <w:rPr>
                <w:rFonts w:hint="eastAsia" w:ascii="宋体" w:hAnsi="宋体"/>
                <w:b/>
                <w:color w:val="000000" w:themeColor="text1"/>
                <w:spacing w:val="-4"/>
                <w:szCs w:val="21"/>
              </w:rPr>
              <w:t>法律法规及其他要求</w:t>
            </w:r>
          </w:p>
          <w:p>
            <w:pPr>
              <w:pStyle w:val="11"/>
              <w:keepNext w:val="0"/>
              <w:keepLines w:val="0"/>
              <w:pageBreakBefore w:val="0"/>
              <w:numPr>
                <w:ilvl w:val="0"/>
                <w:numId w:val="3"/>
              </w:numPr>
              <w:tabs>
                <w:tab w:val="left" w:pos="540"/>
              </w:tabs>
              <w:kinsoku/>
              <w:wordWrap/>
              <w:overflowPunct/>
              <w:topLinePunct w:val="0"/>
              <w:autoSpaceDE/>
              <w:autoSpaceDN/>
              <w:bidi w:val="0"/>
              <w:adjustRightInd/>
              <w:snapToGrid/>
              <w:spacing w:line="360" w:lineRule="exact"/>
              <w:ind w:firstLineChars="0"/>
              <w:textAlignment w:val="auto"/>
              <w:rPr>
                <w:rFonts w:ascii="宋体" w:hAnsi="宋体"/>
                <w:b w:val="0"/>
                <w:bCs/>
                <w:color w:val="000000" w:themeColor="text1"/>
                <w:szCs w:val="21"/>
                <w:u w:val="single"/>
              </w:rPr>
            </w:pPr>
            <w:r>
              <w:rPr>
                <w:rFonts w:hint="eastAsia" w:ascii="宋体" w:hAnsi="宋体"/>
                <w:b w:val="0"/>
                <w:bCs/>
                <w:color w:val="000000" w:themeColor="text1"/>
                <w:szCs w:val="21"/>
              </w:rPr>
              <w:t>获取法律法规项，</w:t>
            </w:r>
            <w:r>
              <w:rPr>
                <w:rFonts w:hint="eastAsia" w:ascii="宋体" w:hAnsi="宋体"/>
                <w:b w:val="0"/>
                <w:bCs/>
                <w:color w:val="000000" w:themeColor="text1"/>
                <w:szCs w:val="21"/>
                <w:lang w:eastAsia="zh-CN"/>
              </w:rPr>
              <w:t>☑</w:t>
            </w:r>
            <w:r>
              <w:rPr>
                <w:rFonts w:hint="eastAsia" w:ascii="宋体" w:hAnsi="宋体"/>
                <w:b w:val="0"/>
                <w:bCs/>
                <w:color w:val="000000" w:themeColor="text1"/>
                <w:szCs w:val="21"/>
              </w:rPr>
              <w:t>法律法规获取充分，□法律法规获取有遗漏，缺少</w:t>
            </w:r>
          </w:p>
          <w:p>
            <w:pPr>
              <w:pStyle w:val="11"/>
              <w:keepNext w:val="0"/>
              <w:keepLines w:val="0"/>
              <w:pageBreakBefore w:val="0"/>
              <w:numPr>
                <w:ilvl w:val="0"/>
                <w:numId w:val="3"/>
              </w:numPr>
              <w:tabs>
                <w:tab w:val="left" w:pos="540"/>
              </w:tabs>
              <w:kinsoku/>
              <w:wordWrap/>
              <w:overflowPunct/>
              <w:topLinePunct w:val="0"/>
              <w:autoSpaceDE/>
              <w:autoSpaceDN/>
              <w:bidi w:val="0"/>
              <w:adjustRightInd/>
              <w:snapToGrid/>
              <w:spacing w:line="360" w:lineRule="exact"/>
              <w:ind w:firstLineChars="0"/>
              <w:textAlignment w:val="auto"/>
              <w:rPr>
                <w:rFonts w:ascii="宋体" w:hAnsi="宋体"/>
                <w:b w:val="0"/>
                <w:bCs/>
                <w:color w:val="000000" w:themeColor="text1"/>
                <w:szCs w:val="21"/>
              </w:rPr>
            </w:pPr>
            <w:r>
              <w:rPr>
                <w:rFonts w:hint="eastAsia" w:ascii="宋体" w:hAnsi="宋体"/>
                <w:b w:val="0"/>
                <w:bCs/>
                <w:color w:val="000000" w:themeColor="text1"/>
                <w:szCs w:val="21"/>
              </w:rPr>
              <w:t>结合公司的</w:t>
            </w:r>
            <w:r>
              <w:rPr>
                <w:rFonts w:hint="eastAsia" w:ascii="宋体" w:hAnsi="宋体"/>
                <w:b w:val="0"/>
                <w:bCs/>
                <w:color w:val="000000" w:themeColor="text1"/>
                <w:szCs w:val="21"/>
                <w:lang w:eastAsia="zh-CN"/>
              </w:rPr>
              <w:t>□</w:t>
            </w:r>
            <w:r>
              <w:rPr>
                <w:rFonts w:hint="eastAsia" w:ascii="宋体" w:hAnsi="宋体"/>
                <w:b w:val="0"/>
                <w:bCs/>
                <w:color w:val="000000" w:themeColor="text1"/>
                <w:szCs w:val="21"/>
              </w:rPr>
              <w:t>产品/服务</w:t>
            </w:r>
            <w:r>
              <w:rPr>
                <w:rFonts w:hint="eastAsia" w:ascii="宋体" w:hAnsi="宋体"/>
                <w:b w:val="0"/>
                <w:bCs/>
                <w:color w:val="000000" w:themeColor="text1"/>
                <w:szCs w:val="21"/>
                <w:lang w:eastAsia="zh-CN"/>
              </w:rPr>
              <w:t>☑</w:t>
            </w:r>
            <w:r>
              <w:rPr>
                <w:rFonts w:hint="eastAsia" w:ascii="宋体" w:hAnsi="宋体"/>
                <w:b w:val="0"/>
                <w:bCs/>
                <w:color w:val="000000" w:themeColor="text1"/>
                <w:szCs w:val="21"/>
              </w:rPr>
              <w:t>环境因素</w:t>
            </w:r>
            <w:r>
              <w:rPr>
                <w:rFonts w:hint="eastAsia" w:ascii="宋体" w:hAnsi="宋体"/>
                <w:b w:val="0"/>
                <w:bCs/>
                <w:color w:val="000000" w:themeColor="text1"/>
                <w:szCs w:val="21"/>
                <w:lang w:eastAsia="zh-CN"/>
              </w:rPr>
              <w:t>□</w:t>
            </w:r>
            <w:r>
              <w:rPr>
                <w:rFonts w:hint="eastAsia" w:ascii="宋体" w:hAnsi="宋体"/>
                <w:b w:val="0"/>
                <w:bCs/>
                <w:color w:val="000000" w:themeColor="text1"/>
                <w:szCs w:val="21"/>
              </w:rPr>
              <w:t>危险源，</w:t>
            </w:r>
            <w:r>
              <w:rPr>
                <w:rFonts w:hint="eastAsia" w:ascii="宋体" w:hAnsi="宋体"/>
                <w:b w:val="0"/>
                <w:bCs/>
                <w:color w:val="000000" w:themeColor="text1"/>
                <w:szCs w:val="21"/>
                <w:lang w:eastAsia="zh-CN"/>
              </w:rPr>
              <w:t>☑</w:t>
            </w:r>
            <w:r>
              <w:rPr>
                <w:rFonts w:hint="eastAsia" w:ascii="宋体" w:hAnsi="宋体"/>
                <w:b w:val="0"/>
                <w:bCs/>
                <w:color w:val="000000" w:themeColor="text1"/>
                <w:szCs w:val="21"/>
              </w:rPr>
              <w:t>确定 □未确定法律法规要求的具体条款，</w:t>
            </w:r>
          </w:p>
          <w:p>
            <w:pPr>
              <w:pStyle w:val="11"/>
              <w:keepNext w:val="0"/>
              <w:keepLines w:val="0"/>
              <w:pageBreakBefore w:val="0"/>
              <w:numPr>
                <w:ilvl w:val="0"/>
                <w:numId w:val="3"/>
              </w:numPr>
              <w:tabs>
                <w:tab w:val="left" w:pos="540"/>
              </w:tabs>
              <w:kinsoku/>
              <w:wordWrap/>
              <w:overflowPunct/>
              <w:topLinePunct w:val="0"/>
              <w:autoSpaceDE/>
              <w:autoSpaceDN/>
              <w:bidi w:val="0"/>
              <w:adjustRightInd/>
              <w:snapToGrid/>
              <w:spacing w:line="360" w:lineRule="exact"/>
              <w:ind w:firstLineChars="0"/>
              <w:textAlignment w:val="auto"/>
              <w:rPr>
                <w:rFonts w:ascii="宋体" w:hAnsi="宋体"/>
                <w:b w:val="0"/>
                <w:bCs/>
                <w:color w:val="000000" w:themeColor="text1"/>
                <w:szCs w:val="21"/>
              </w:rPr>
            </w:pPr>
            <w:r>
              <w:rPr>
                <w:rFonts w:hint="eastAsia" w:ascii="宋体" w:hAnsi="宋体"/>
                <w:b w:val="0"/>
                <w:bCs/>
                <w:color w:val="000000" w:themeColor="text1"/>
                <w:szCs w:val="21"/>
              </w:rPr>
              <w:t>法律法规的宣传方式：</w:t>
            </w:r>
            <w:r>
              <w:rPr>
                <w:rFonts w:hint="eastAsia" w:ascii="宋体" w:hAnsi="宋体"/>
                <w:b w:val="0"/>
                <w:bCs/>
                <w:color w:val="000000" w:themeColor="text1"/>
                <w:szCs w:val="21"/>
                <w:lang w:val="en-US" w:eastAsia="zh-CN"/>
              </w:rPr>
              <w:t>培训</w:t>
            </w:r>
          </w:p>
          <w:p>
            <w:pPr>
              <w:pStyle w:val="11"/>
              <w:keepNext w:val="0"/>
              <w:keepLines w:val="0"/>
              <w:pageBreakBefore w:val="0"/>
              <w:numPr>
                <w:ilvl w:val="0"/>
                <w:numId w:val="3"/>
              </w:numPr>
              <w:tabs>
                <w:tab w:val="left" w:pos="540"/>
              </w:tabs>
              <w:kinsoku/>
              <w:wordWrap/>
              <w:overflowPunct/>
              <w:topLinePunct w:val="0"/>
              <w:autoSpaceDE/>
              <w:autoSpaceDN/>
              <w:bidi w:val="0"/>
              <w:adjustRightInd/>
              <w:snapToGrid/>
              <w:spacing w:line="360" w:lineRule="exact"/>
              <w:ind w:firstLineChars="0"/>
              <w:textAlignment w:val="auto"/>
              <w:rPr>
                <w:b/>
                <w:color w:val="000000" w:themeColor="text1"/>
                <w:sz w:val="21"/>
                <w:szCs w:val="21"/>
              </w:rPr>
            </w:pPr>
            <w:r>
              <w:rPr>
                <w:rFonts w:hint="eastAsia" w:ascii="宋体" w:hAnsi="宋体"/>
                <w:b w:val="0"/>
                <w:bCs/>
                <w:color w:val="000000" w:themeColor="text1"/>
                <w:szCs w:val="21"/>
              </w:rPr>
              <w:t>法律法规要求及时更新了</w:t>
            </w:r>
            <w:r>
              <w:rPr>
                <w:rFonts w:hint="eastAsia" w:ascii="宋体" w:hAnsi="宋体"/>
                <w:b w:val="0"/>
                <w:bCs/>
                <w:color w:val="000000" w:themeColor="text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9"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b/>
                <w:color w:val="000000" w:themeColor="text1"/>
                <w:szCs w:val="21"/>
                <w:lang w:val="en-US" w:eastAsia="zh-CN"/>
              </w:rPr>
              <w:t>9</w:t>
            </w:r>
            <w:r>
              <w:rPr>
                <w:rFonts w:hint="eastAsia"/>
                <w:b/>
                <w:color w:val="000000" w:themeColor="text1"/>
                <w:szCs w:val="21"/>
              </w:rPr>
              <w:t xml:space="preserve">. </w:t>
            </w:r>
            <w:r>
              <w:rPr>
                <w:rFonts w:hint="eastAsia" w:ascii="宋体" w:hAnsi="宋体"/>
                <w:b/>
                <w:color w:val="000000" w:themeColor="text1"/>
                <w:szCs w:val="21"/>
              </w:rPr>
              <w:t>目标、方案</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rPr>
            </w:pPr>
            <w:r>
              <w:rPr>
                <w:rFonts w:hint="eastAsia" w:cs="宋体"/>
              </w:rPr>
              <w:t>公司</w:t>
            </w:r>
            <w:r>
              <w:rPr>
                <w:rFonts w:hint="eastAsia" w:cs="宋体"/>
                <w:lang w:val="en-US" w:eastAsia="zh-CN"/>
              </w:rPr>
              <w:t>环境目标：</w:t>
            </w:r>
            <w:r>
              <w:rPr>
                <w:rFonts w:hint="eastAsia" w:cs="宋体"/>
              </w:rPr>
              <w:t>杜绝环境污染事故</w:t>
            </w:r>
            <w:r>
              <w:rPr>
                <w:rFonts w:hint="eastAsia" w:cs="宋体"/>
                <w:lang w:eastAsia="zh-CN"/>
              </w:rPr>
              <w:t>；</w:t>
            </w:r>
            <w:r>
              <w:rPr>
                <w:rFonts w:hint="eastAsia" w:cs="宋体"/>
              </w:rPr>
              <w:t>固废分类收集率100%</w:t>
            </w:r>
            <w:r>
              <w:rPr>
                <w:rFonts w:hint="eastAsia" w:cs="宋体"/>
                <w:lang w:eastAsia="zh-CN"/>
              </w:rPr>
              <w:t>；</w:t>
            </w:r>
            <w:r>
              <w:rPr>
                <w:rFonts w:hint="eastAsia" w:cs="宋体"/>
                <w:lang w:val="en-US" w:eastAsia="zh-CN"/>
              </w:rPr>
              <w:t>杜绝</w:t>
            </w:r>
            <w:r>
              <w:rPr>
                <w:rFonts w:hint="eastAsia" w:cs="宋体"/>
                <w:lang w:eastAsia="zh-CN"/>
              </w:rPr>
              <w:t>火灾事故。</w:t>
            </w:r>
            <w:r>
              <w:rPr>
                <w:rFonts w:hint="eastAsia" w:ascii="宋体" w:cs="宋体"/>
                <w:color w:val="auto"/>
                <w:sz w:val="21"/>
                <w:szCs w:val="21"/>
              </w:rPr>
              <w:t>提供了文件化可分解的目标</w:t>
            </w:r>
            <w:r>
              <w:rPr>
                <w:rFonts w:hint="eastAsia" w:ascii="宋体" w:cs="宋体"/>
                <w:color w:val="auto"/>
                <w:sz w:val="21"/>
                <w:szCs w:val="21"/>
                <w:lang w:eastAsia="zh-CN"/>
              </w:rPr>
              <w:t>、指标</w:t>
            </w:r>
            <w:r>
              <w:rPr>
                <w:rFonts w:hint="eastAsia" w:ascii="宋体" w:cs="宋体"/>
                <w:color w:val="auto"/>
                <w:sz w:val="21"/>
                <w:szCs w:val="21"/>
              </w:rPr>
              <w:t>，经查问分解到各部门，经查阅建立的</w:t>
            </w:r>
            <w:r>
              <w:rPr>
                <w:rFonts w:hint="eastAsia" w:ascii="宋体" w:cs="宋体"/>
                <w:color w:val="auto"/>
                <w:sz w:val="21"/>
                <w:szCs w:val="21"/>
                <w:lang w:eastAsia="zh-CN"/>
              </w:rPr>
              <w:t>管理</w:t>
            </w:r>
            <w:r>
              <w:rPr>
                <w:rFonts w:hint="eastAsia" w:ascii="宋体" w:cs="宋体"/>
                <w:color w:val="auto"/>
                <w:sz w:val="21"/>
                <w:szCs w:val="21"/>
              </w:rPr>
              <w:t>目标符合标准要求，在方针的框架下展开，每</w:t>
            </w:r>
            <w:r>
              <w:rPr>
                <w:rFonts w:hint="eastAsia" w:ascii="宋体" w:cs="宋体"/>
                <w:color w:val="auto"/>
                <w:sz w:val="21"/>
                <w:szCs w:val="21"/>
                <w:lang w:val="en-US" w:eastAsia="zh-CN"/>
              </w:rPr>
              <w:t>季度</w:t>
            </w:r>
            <w:r>
              <w:rPr>
                <w:rFonts w:hint="eastAsia" w:ascii="宋体" w:cs="宋体"/>
                <w:color w:val="auto"/>
                <w:sz w:val="21"/>
                <w:szCs w:val="21"/>
              </w:rPr>
              <w:t>考核一次，提供</w:t>
            </w:r>
            <w:r>
              <w:rPr>
                <w:rFonts w:hint="eastAsia"/>
                <w:lang w:val="en-US" w:eastAsia="zh-CN"/>
              </w:rPr>
              <w:t>2019年2-4季度目标考核记录</w:t>
            </w:r>
            <w:r>
              <w:rPr>
                <w:rFonts w:hint="eastAsia" w:ascii="宋体" w:cs="宋体"/>
                <w:color w:val="auto"/>
                <w:sz w:val="21"/>
                <w:szCs w:val="21"/>
              </w:rPr>
              <w:t>，</w:t>
            </w:r>
            <w:r>
              <w:rPr>
                <w:rFonts w:hint="eastAsia" w:ascii="宋体" w:cs="宋体"/>
                <w:color w:val="auto"/>
                <w:sz w:val="21"/>
                <w:szCs w:val="21"/>
                <w:lang w:eastAsia="zh-CN"/>
              </w:rPr>
              <w:t>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9"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b/>
                <w:color w:val="000000" w:themeColor="text1"/>
                <w:sz w:val="20"/>
                <w:szCs w:val="20"/>
                <w:lang w:val="en-US" w:eastAsia="zh-CN"/>
              </w:rPr>
              <w:t>10</w:t>
            </w:r>
            <w:r>
              <w:rPr>
                <w:rFonts w:hint="eastAsia"/>
                <w:b/>
                <w:color w:val="000000" w:themeColor="text1"/>
                <w:sz w:val="20"/>
                <w:szCs w:val="20"/>
              </w:rPr>
              <w:t xml:space="preserve">. 文件与记录控制 </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Times New Roman" w:hAnsi="Times New Roman" w:cs="宋体"/>
              </w:rPr>
              <w:t>管理体系文件由</w:t>
            </w:r>
            <w:r>
              <w:rPr>
                <w:rFonts w:hint="eastAsia" w:cs="宋体"/>
                <w:lang w:eastAsia="zh-CN"/>
              </w:rPr>
              <w:t>行政部</w:t>
            </w:r>
            <w:r>
              <w:rPr>
                <w:rFonts w:hint="eastAsia" w:ascii="Times New Roman" w:hAnsi="Times New Roman" w:cs="宋体"/>
              </w:rPr>
              <w:t>组织编写，总经理批准发布实施，</w:t>
            </w:r>
            <w:r>
              <w:rPr>
                <w:rFonts w:hint="eastAsia" w:cs="宋体"/>
                <w:lang w:eastAsia="zh-CN"/>
              </w:rPr>
              <w:t>行政部</w:t>
            </w:r>
            <w:r>
              <w:rPr>
                <w:rFonts w:hint="eastAsia" w:ascii="Times New Roman" w:hAnsi="Times New Roman" w:cs="宋体"/>
              </w:rPr>
              <w:t>打印传阅，公司文件柜存放，电子版本在电脑桌机的桌面上，每个人均可查阅。外来文件电子版本在电脑桌机的桌面上，每个人均可查阅，产品技术标准打印一套，放于文件柜内该公司人员均可查阅，外来人员查阅需经过总经理批准。记录管理：</w:t>
            </w:r>
            <w:r>
              <w:rPr>
                <w:rFonts w:hint="eastAsia" w:cs="宋体"/>
                <w:lang w:eastAsia="zh-CN"/>
              </w:rPr>
              <w:t>行政部</w:t>
            </w:r>
            <w:r>
              <w:rPr>
                <w:rFonts w:hint="eastAsia" w:ascii="Times New Roman" w:hAnsi="Times New Roman" w:cs="宋体"/>
              </w:rPr>
              <w:t>根据管理</w:t>
            </w:r>
            <w:r>
              <w:rPr>
                <w:rFonts w:hint="eastAsia" w:ascii="Times New Roman" w:hAnsi="Times New Roman" w:cs="宋体"/>
                <w:lang w:eastAsia="zh-CN"/>
              </w:rPr>
              <w:t>体</w:t>
            </w:r>
            <w:r>
              <w:rPr>
                <w:rFonts w:hint="eastAsia" w:ascii="Times New Roman" w:hAnsi="Times New Roman" w:cs="宋体"/>
              </w:rPr>
              <w:t>系要求设计了空白表格，按照需求发放，由使用人员填写记录并保存，</w:t>
            </w:r>
            <w:r>
              <w:rPr>
                <w:rFonts w:hint="eastAsia" w:cs="宋体"/>
                <w:lang w:eastAsia="zh-CN"/>
              </w:rPr>
              <w:t>行政部</w:t>
            </w:r>
            <w:r>
              <w:rPr>
                <w:rFonts w:hint="eastAsia" w:ascii="Times New Roman" w:hAnsi="Times New Roman" w:cs="宋体"/>
              </w:rPr>
              <w:t>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ascii="宋体" w:hAnsi="宋体"/>
                <w:b/>
                <w:color w:val="000000" w:themeColor="text1"/>
                <w:sz w:val="20"/>
                <w:szCs w:val="20"/>
                <w:lang w:val="en-US" w:eastAsia="zh-CN"/>
              </w:rPr>
              <w:t>1.</w:t>
            </w:r>
            <w:r>
              <w:rPr>
                <w:rFonts w:hint="eastAsia" w:ascii="宋体" w:hAnsi="宋体"/>
                <w:b/>
                <w:color w:val="000000" w:themeColor="text1"/>
                <w:sz w:val="20"/>
                <w:szCs w:val="20"/>
              </w:rPr>
              <w:t>人力资源的简要说明</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eastAsia="zh-CN"/>
              </w:rPr>
            </w:pPr>
            <w:r>
              <w:rPr>
                <w:rFonts w:hint="eastAsia"/>
                <w:sz w:val="21"/>
                <w:szCs w:val="21"/>
              </w:rPr>
              <w:t>公司共有员工</w:t>
            </w:r>
            <w:r>
              <w:rPr>
                <w:rFonts w:hint="eastAsia"/>
                <w:sz w:val="21"/>
                <w:szCs w:val="21"/>
                <w:lang w:val="en-US" w:eastAsia="zh-CN"/>
              </w:rPr>
              <w:t>45</w:t>
            </w:r>
            <w:r>
              <w:rPr>
                <w:rFonts w:hint="eastAsia"/>
                <w:sz w:val="21"/>
                <w:szCs w:val="21"/>
              </w:rPr>
              <w:t>人，其中管理人员</w:t>
            </w:r>
            <w:r>
              <w:rPr>
                <w:rFonts w:hint="eastAsia"/>
                <w:sz w:val="21"/>
                <w:szCs w:val="21"/>
                <w:lang w:val="en-US" w:eastAsia="zh-CN"/>
              </w:rPr>
              <w:t>7</w:t>
            </w:r>
            <w:r>
              <w:rPr>
                <w:rFonts w:hint="eastAsia"/>
                <w:sz w:val="21"/>
                <w:szCs w:val="21"/>
              </w:rPr>
              <w:t>人，满足</w:t>
            </w:r>
            <w:r>
              <w:rPr>
                <w:rFonts w:hint="eastAsia"/>
                <w:sz w:val="21"/>
                <w:szCs w:val="21"/>
                <w:lang w:val="en-US" w:eastAsia="zh-CN"/>
              </w:rPr>
              <w:t>生产</w:t>
            </w:r>
            <w:r>
              <w:rPr>
                <w:rFonts w:hint="eastAsia"/>
                <w:sz w:val="21"/>
                <w:szCs w:val="21"/>
              </w:rPr>
              <w:t>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2.</w:t>
            </w:r>
            <w:r>
              <w:rPr>
                <w:rFonts w:hint="eastAsia" w:ascii="宋体" w:hAnsi="宋体"/>
                <w:b/>
                <w:color w:val="000000" w:themeColor="text1"/>
                <w:sz w:val="20"/>
                <w:szCs w:val="20"/>
              </w:rPr>
              <w:t>设备设施（包括信息系统）</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val="en-US" w:eastAsia="zh-CN"/>
              </w:rPr>
            </w:pPr>
            <w:r>
              <w:rPr>
                <w:rFonts w:hint="eastAsia"/>
              </w:rPr>
              <w:t>配备了</w:t>
            </w:r>
            <w:r>
              <w:rPr>
                <w:rFonts w:hint="eastAsia" w:cs="Times New Roman"/>
                <w:sz w:val="21"/>
                <w:szCs w:val="21"/>
                <w:lang w:val="en-US" w:eastAsia="zh-CN"/>
              </w:rPr>
              <w:t>工业缝纫机、钢钉机、裁剪机</w:t>
            </w:r>
            <w:r>
              <w:rPr>
                <w:rFonts w:hint="eastAsia"/>
              </w:rPr>
              <w:t>等设备</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1"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3.</w:t>
            </w:r>
            <w:r>
              <w:rPr>
                <w:rFonts w:hint="eastAsia" w:ascii="宋体" w:hAnsi="宋体"/>
                <w:b/>
                <w:color w:val="000000" w:themeColor="text1"/>
                <w:sz w:val="20"/>
                <w:szCs w:val="20"/>
              </w:rPr>
              <w:t>过程运行环境</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val="en-US" w:eastAsia="zh-CN"/>
              </w:rPr>
            </w:pPr>
            <w:r>
              <w:rPr>
                <w:rFonts w:hint="eastAsia" w:ascii="宋体" w:hAnsi="宋体"/>
                <w:sz w:val="21"/>
                <w:szCs w:val="21"/>
                <w:lang w:eastAsia="zh-CN"/>
              </w:rPr>
              <w:t>公司</w:t>
            </w:r>
            <w:r>
              <w:rPr>
                <w:rFonts w:hint="default" w:ascii="Times New Roman" w:hAnsi="Times New Roman" w:cs="Times New Roman"/>
                <w:sz w:val="21"/>
                <w:szCs w:val="21"/>
              </w:rPr>
              <w:t>办公区域面积</w:t>
            </w:r>
            <w:r>
              <w:rPr>
                <w:rFonts w:hint="eastAsia" w:cs="Times New Roman"/>
                <w:sz w:val="21"/>
                <w:szCs w:val="21"/>
                <w:lang w:val="en-US" w:eastAsia="zh-CN"/>
              </w:rPr>
              <w:t>5</w:t>
            </w:r>
            <w:r>
              <w:rPr>
                <w:rFonts w:hint="default" w:ascii="Times New Roman" w:hAnsi="Times New Roman" w:cs="Times New Roman"/>
                <w:sz w:val="21"/>
                <w:szCs w:val="21"/>
              </w:rPr>
              <w:t>00平米；</w:t>
            </w:r>
            <w:r>
              <w:rPr>
                <w:rFonts w:hint="eastAsia" w:cs="Times New Roman"/>
                <w:sz w:val="21"/>
                <w:szCs w:val="21"/>
                <w:lang w:val="en-US" w:eastAsia="zh-CN"/>
              </w:rPr>
              <w:t>车间20</w:t>
            </w:r>
            <w:r>
              <w:rPr>
                <w:rFonts w:hint="default" w:ascii="Times New Roman" w:hAnsi="Times New Roman" w:cs="Times New Roman"/>
                <w:sz w:val="21"/>
                <w:szCs w:val="21"/>
              </w:rPr>
              <w:t>00平米，布局合理，场所卫生干净整洁，采光良好，有足够的光照度，设备布局合理，产品摆放整齐，</w:t>
            </w:r>
            <w:r>
              <w:rPr>
                <w:rFonts w:hint="default" w:ascii="Times New Roman" w:hAnsi="Times New Roman" w:cs="Times New Roman"/>
                <w:sz w:val="21"/>
                <w:szCs w:val="21"/>
                <w:lang w:eastAsia="zh-CN"/>
              </w:rPr>
              <w:t>办公、</w:t>
            </w:r>
            <w:r>
              <w:rPr>
                <w:rFonts w:hint="eastAsia" w:cs="Times New Roman"/>
                <w:sz w:val="21"/>
                <w:szCs w:val="21"/>
                <w:lang w:val="en-US" w:eastAsia="zh-CN"/>
              </w:rPr>
              <w:t>生产</w:t>
            </w:r>
            <w:r>
              <w:rPr>
                <w:rFonts w:hint="default" w:ascii="Times New Roman" w:hAnsi="Times New Roman" w:cs="Times New Roman"/>
                <w:sz w:val="21"/>
                <w:szCs w:val="21"/>
              </w:rPr>
              <w:t>环境较好</w:t>
            </w:r>
            <w:r>
              <w:rPr>
                <w:rFonts w:hint="eastAsia" w:ascii="宋体" w:hAnsi="宋体"/>
                <w:sz w:val="21"/>
                <w:szCs w:val="21"/>
                <w:lang w:eastAsia="zh-CN"/>
              </w:rPr>
              <w:t>。</w:t>
            </w:r>
            <w:r>
              <w:rPr>
                <w:rFonts w:hint="eastAsia" w:ascii="宋体" w:hAnsi="宋体"/>
                <w:sz w:val="21"/>
                <w:szCs w:val="21"/>
                <w:lang w:val="en-US" w:eastAsia="zh-CN"/>
              </w:rPr>
              <w:t>员工</w:t>
            </w:r>
            <w:r>
              <w:rPr>
                <w:rFonts w:hint="eastAsia" w:ascii="宋体" w:hAnsi="宋体"/>
                <w:sz w:val="21"/>
                <w:szCs w:val="21"/>
                <w:lang w:eastAsia="zh-CN"/>
              </w:rPr>
              <w:t>在工作前及工作结束后能够及时清理环境及设备。工作环境得到良好的控制</w:t>
            </w:r>
            <w:r>
              <w:rPr>
                <w:rFonts w:hint="eastAsia"/>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b/>
                <w:color w:val="000000" w:themeColor="text1"/>
                <w:sz w:val="20"/>
                <w:szCs w:val="20"/>
              </w:rPr>
            </w:pPr>
            <w:r>
              <w:rPr>
                <w:rFonts w:hint="eastAsia" w:ascii="宋体" w:hAnsi="宋体"/>
                <w:b/>
                <w:color w:val="000000" w:themeColor="text1"/>
                <w:sz w:val="20"/>
                <w:szCs w:val="20"/>
                <w:lang w:val="en-US" w:eastAsia="zh-CN"/>
              </w:rPr>
              <w:t>4.</w:t>
            </w:r>
            <w:r>
              <w:rPr>
                <w:rFonts w:hint="eastAsia" w:ascii="宋体" w:hAnsi="宋体"/>
                <w:b/>
                <w:color w:val="000000" w:themeColor="text1"/>
                <w:sz w:val="20"/>
                <w:szCs w:val="20"/>
              </w:rPr>
              <w:t>监视和测量资源</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b/>
                <w:color w:val="000000" w:themeColor="text1"/>
                <w:sz w:val="20"/>
                <w:szCs w:val="20"/>
              </w:rPr>
            </w:pPr>
            <w:r>
              <w:rPr>
                <w:rFonts w:hint="eastAsia" w:cs="Times New Roman"/>
                <w:sz w:val="21"/>
                <w:szCs w:val="21"/>
                <w:lang w:val="en-US" w:eastAsia="zh-CN"/>
              </w:rPr>
              <w:t>无环境方面的</w:t>
            </w:r>
            <w:r>
              <w:rPr>
                <w:rFonts w:hint="eastAsia" w:ascii="宋体" w:hAnsi="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7"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5.</w:t>
            </w:r>
            <w:r>
              <w:rPr>
                <w:rFonts w:hint="eastAsia" w:ascii="宋体" w:hAnsi="宋体"/>
                <w:b/>
                <w:color w:val="000000" w:themeColor="text1"/>
                <w:sz w:val="20"/>
                <w:szCs w:val="20"/>
              </w:rPr>
              <w:t>知识</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sz w:val="21"/>
                <w:szCs w:val="21"/>
              </w:rPr>
              <w:t>公司对法律法规及其他要求进行了获取，包括</w:t>
            </w:r>
            <w:r>
              <w:rPr>
                <w:rFonts w:hint="eastAsia"/>
                <w:color w:val="auto"/>
                <w:lang w:val="en-US" w:eastAsia="zh-CN"/>
              </w:rPr>
              <w:t>质量法、合同法、</w:t>
            </w:r>
            <w:r>
              <w:rPr>
                <w:rFonts w:hint="eastAsia"/>
              </w:rPr>
              <w:t>环境保护法</w:t>
            </w:r>
            <w:r>
              <w:rPr>
                <w:rFonts w:hint="eastAsia"/>
                <w:lang w:eastAsia="zh-CN"/>
              </w:rPr>
              <w:t>、</w:t>
            </w:r>
            <w:r>
              <w:rPr>
                <w:rFonts w:hint="eastAsia"/>
              </w:rPr>
              <w:t>劳动法、消防法、</w:t>
            </w:r>
            <w:r>
              <w:rPr>
                <w:rFonts w:hint="eastAsia"/>
                <w:color w:val="auto"/>
                <w:sz w:val="21"/>
                <w:szCs w:val="21"/>
                <w:u w:val="none"/>
              </w:rPr>
              <w:t>固体废弃物环境防治法</w:t>
            </w:r>
            <w:r>
              <w:rPr>
                <w:rFonts w:hint="eastAsia"/>
                <w:color w:val="auto"/>
                <w:sz w:val="21"/>
                <w:szCs w:val="21"/>
                <w:u w:val="none"/>
                <w:lang w:eastAsia="zh-CN"/>
              </w:rPr>
              <w:t>、</w:t>
            </w:r>
            <w:r>
              <w:rPr>
                <w:rFonts w:hint="eastAsia"/>
              </w:rPr>
              <w:t>仓库防火安全管理</w:t>
            </w:r>
            <w:r>
              <w:rPr>
                <w:rFonts w:hint="eastAsia"/>
                <w:sz w:val="21"/>
                <w:szCs w:val="21"/>
              </w:rPr>
              <w:t>规则</w:t>
            </w:r>
            <w:r>
              <w:rPr>
                <w:rFonts w:hint="eastAsia"/>
                <w:sz w:val="21"/>
                <w:szCs w:val="21"/>
                <w:lang w:eastAsia="zh-CN"/>
              </w:rPr>
              <w:t>、</w:t>
            </w:r>
            <w:r>
              <w:rPr>
                <w:rFonts w:hint="eastAsia"/>
                <w:sz w:val="21"/>
                <w:szCs w:val="21"/>
              </w:rPr>
              <w:t>劳动保护用品管理规定</w:t>
            </w:r>
            <w:r>
              <w:rPr>
                <w:rFonts w:hint="eastAsia"/>
                <w:sz w:val="21"/>
                <w:szCs w:val="21"/>
                <w:lang w:val="en-US" w:eastAsia="zh-CN"/>
              </w:rPr>
              <w:t>、GB8979-1996《污水综合排放标准》、GB18483-2001《饮食业油烟排放标准》、GB12348-1990《工业企业厂界噪声标准》</w:t>
            </w:r>
            <w:r>
              <w:rPr>
                <w:rFonts w:hint="eastAsia"/>
                <w:u w:val="none" w:color="auto"/>
                <w:lang w:val="en-US" w:eastAsia="zh-CN"/>
              </w:rPr>
              <w:t>、GB/T24001-2016《环境管理体系 要求及使用指南》</w:t>
            </w:r>
            <w:r>
              <w:rPr>
                <w:rFonts w:hint="eastAsia" w:cs="宋体"/>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6.</w:t>
            </w:r>
            <w:r>
              <w:rPr>
                <w:rFonts w:hint="eastAsia" w:ascii="宋体" w:hAnsi="宋体"/>
                <w:b/>
                <w:color w:val="000000" w:themeColor="text1"/>
                <w:sz w:val="20"/>
                <w:szCs w:val="20"/>
              </w:rPr>
              <w:t>环保设施：</w:t>
            </w:r>
            <w:r>
              <w:rPr>
                <w:rFonts w:hint="eastAsia" w:ascii="宋体" w:hAnsi="宋体"/>
                <w:b/>
                <w:color w:val="000000" w:themeColor="text1"/>
                <w:sz w:val="20"/>
                <w:szCs w:val="20"/>
                <w:lang w:val="en-US" w:eastAsia="zh-CN"/>
              </w:rPr>
              <w:t>基础减震、灭火器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7.</w:t>
            </w:r>
            <w:r>
              <w:rPr>
                <w:rFonts w:hint="eastAsia" w:ascii="宋体" w:hAnsi="宋体"/>
                <w:b/>
                <w:color w:val="000000" w:themeColor="text1"/>
                <w:sz w:val="20"/>
                <w:szCs w:val="20"/>
              </w:rPr>
              <w:t>职业健康安全设施：</w:t>
            </w:r>
            <w:r>
              <w:rPr>
                <w:rFonts w:hint="eastAsia" w:ascii="宋体" w:hAnsi="宋体"/>
                <w:b/>
                <w:color w:val="000000" w:themeColor="text1"/>
                <w:sz w:val="20"/>
                <w:szCs w:val="20"/>
                <w:lang w:val="en-US" w:eastAsia="zh-CN"/>
              </w:rPr>
              <w:t>警示牌、灭火器、手套、安全帽、口罩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 w:val="20"/>
                <w:szCs w:val="20"/>
              </w:rPr>
            </w:pPr>
            <w:r>
              <w:rPr>
                <w:rFonts w:hint="eastAsia"/>
                <w:b/>
                <w:color w:val="000000" w:themeColor="text1"/>
                <w:sz w:val="20"/>
                <w:szCs w:val="20"/>
              </w:rPr>
              <w:t>(三)体系运行情况</w:t>
            </w: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rPr>
              <w:t>1. 针对方针的管理职责评审</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lang w:val="en-US" w:eastAsia="zh-CN"/>
              </w:rPr>
            </w:pPr>
            <w:r>
              <w:t>1.</w:t>
            </w:r>
            <w:r>
              <w:rPr>
                <w:rFonts w:hint="eastAsia" w:cs="宋体"/>
              </w:rPr>
              <w:t>管理方针：</w:t>
            </w:r>
            <w:r>
              <w:rPr>
                <w:rFonts w:hint="eastAsia" w:cs="宋体"/>
                <w:szCs w:val="22"/>
              </w:rPr>
              <w:t>诚信至上，质量为主，优质高效；节能降耗，防治污染，保护环境；安全第一，保障健康，减少风险</w:t>
            </w:r>
            <w:r>
              <w:rPr>
                <w:rFonts w:hint="eastAsia" w:cs="宋体"/>
                <w:szCs w:val="22"/>
                <w:lang w:eastAsia="zh-CN"/>
              </w:rPr>
              <w:t>；</w:t>
            </w:r>
            <w:r>
              <w:rPr>
                <w:rFonts w:hint="eastAsia" w:cs="宋体"/>
                <w:szCs w:val="22"/>
              </w:rPr>
              <w:t>全员参与，遵守法规，持续改进</w:t>
            </w:r>
            <w:r>
              <w:rPr>
                <w:rFonts w:hint="eastAsia" w:cs="宋体"/>
                <w:lang w:val="en-US" w:eastAsia="zh-CN"/>
              </w:rPr>
              <w:t>.</w:t>
            </w:r>
          </w:p>
          <w:p>
            <w:pPr>
              <w:keepNext w:val="0"/>
              <w:keepLines w:val="0"/>
              <w:pageBreakBefore w:val="0"/>
              <w:kinsoku/>
              <w:wordWrap/>
              <w:overflowPunct/>
              <w:topLinePunct w:val="0"/>
              <w:autoSpaceDE/>
              <w:autoSpaceDN/>
              <w:bidi w:val="0"/>
              <w:adjustRightInd/>
              <w:snapToGrid/>
              <w:spacing w:line="360" w:lineRule="exact"/>
              <w:textAlignment w:val="auto"/>
            </w:pPr>
            <w:r>
              <w:t xml:space="preserve">2. </w:t>
            </w:r>
            <w:r>
              <w:rPr>
                <w:rFonts w:hint="eastAsia" w:cs="宋体"/>
              </w:rPr>
              <w:t>管理方针与企业的经营宗旨相适应，协调；</w:t>
            </w:r>
          </w:p>
          <w:p>
            <w:pPr>
              <w:keepNext w:val="0"/>
              <w:keepLines w:val="0"/>
              <w:pageBreakBefore w:val="0"/>
              <w:kinsoku/>
              <w:wordWrap/>
              <w:overflowPunct/>
              <w:topLinePunct w:val="0"/>
              <w:autoSpaceDE/>
              <w:autoSpaceDN/>
              <w:bidi w:val="0"/>
              <w:adjustRightInd/>
              <w:snapToGrid/>
              <w:spacing w:line="360" w:lineRule="exact"/>
              <w:ind w:left="1"/>
              <w:textAlignment w:val="auto"/>
              <w:rPr>
                <w:rFonts w:hint="eastAsia"/>
                <w:b/>
                <w:color w:val="000000" w:themeColor="text1"/>
                <w:sz w:val="20"/>
                <w:szCs w:val="20"/>
              </w:rPr>
            </w:pPr>
            <w:r>
              <w:t xml:space="preserve">3. </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ind w:left="159" w:hanging="159" w:hangingChars="79"/>
              <w:textAlignment w:val="auto"/>
              <w:rPr>
                <w:rFonts w:ascii="楷体_GB2312" w:eastAsia="楷体_GB2312"/>
                <w:b/>
                <w:color w:val="000000" w:themeColor="text1"/>
                <w:sz w:val="20"/>
                <w:szCs w:val="20"/>
              </w:rPr>
            </w:pPr>
            <w:r>
              <w:rPr>
                <w:rFonts w:hint="eastAsia"/>
                <w:b/>
                <w:color w:val="000000" w:themeColor="text1"/>
                <w:sz w:val="20"/>
                <w:szCs w:val="20"/>
              </w:rPr>
              <w:t>2. 组织内部沟通的充分性与效果</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szCs w:val="21"/>
              </w:rPr>
              <w:t>文件、会议、电话、面谈等方式进行内部沟通</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宋体" w:hAnsi="宋体"/>
                <w:szCs w:val="21"/>
              </w:rPr>
              <w:t>沟通较为顺畅</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r>
              <w:rPr>
                <w:rFonts w:hint="eastAsia" w:ascii="楷体_GB2312" w:eastAsia="楷体_GB2312"/>
                <w:b/>
                <w:color w:val="000000" w:themeColor="text1"/>
                <w:sz w:val="20"/>
                <w:szCs w:val="20"/>
                <w:lang w:val="en-US" w:eastAsia="zh-CN"/>
              </w:rPr>
              <w:t>与</w:t>
            </w:r>
            <w:r>
              <w:rPr>
                <w:rFonts w:hint="eastAsia" w:ascii="宋体" w:hAnsi="宋体"/>
                <w:szCs w:val="21"/>
              </w:rPr>
              <w:t>上级主管部门的沟通，目前沟通都较为顺畅</w:t>
            </w:r>
            <w:r>
              <w:rPr>
                <w:rFonts w:hint="eastAsia" w:ascii="宋体" w:hAnsi="宋体"/>
                <w:szCs w:val="21"/>
                <w:lang w:eastAsia="zh-CN"/>
              </w:rPr>
              <w:t>。</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r>
              <w:rPr>
                <w:rFonts w:hint="eastAsia" w:ascii="宋体" w:hAnsi="宋体"/>
                <w:szCs w:val="21"/>
              </w:rPr>
              <w:t>外部沟通：文件、电话、面谈、传真等，主要与顾客、供方、上级主管部门的沟通，目前各项沟通都较为顺畅</w:t>
            </w:r>
            <w:r>
              <w:rPr>
                <w:rFonts w:hint="eastAsia" w:ascii="宋体" w:hAnsi="宋体"/>
                <w:szCs w:val="21"/>
                <w:lang w:eastAsia="zh-CN"/>
              </w:rPr>
              <w:t>。</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楷体_GB2312" w:eastAsia="楷体_GB2312"/>
                <w:b/>
                <w:color w:val="000000" w:themeColor="text1"/>
                <w:szCs w:val="21"/>
                <w:lang w:eastAsia="zh-CN"/>
              </w:rPr>
            </w:pPr>
            <w:r>
              <w:rPr>
                <w:rFonts w:hint="eastAsia" w:ascii="楷体_GB2312" w:eastAsia="楷体_GB2312"/>
                <w:b/>
                <w:color w:val="000000" w:themeColor="text1"/>
                <w:sz w:val="20"/>
                <w:szCs w:val="20"/>
              </w:rPr>
              <w:t>OHSMS事务代表协商和交流的情况（OHSMS填写）：</w:t>
            </w:r>
            <w:r>
              <w:rPr>
                <w:rFonts w:hint="eastAsia" w:eastAsia="楷体_GB2312"/>
                <w:sz w:val="21"/>
                <w:szCs w:val="21"/>
                <w:lang w:val="en-US" w:eastAsia="zh-CN"/>
              </w:rPr>
              <w:t>/</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r>
              <w:rPr>
                <w:rFonts w:hint="eastAsia" w:cs="Times New Roman"/>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3.  QMS 组织对重要过程实施控制的结果</w:t>
            </w:r>
          </w:p>
          <w:p>
            <w:pPr>
              <w:keepNext w:val="0"/>
              <w:keepLines w:val="0"/>
              <w:pageBreakBefore w:val="0"/>
              <w:widowControl w:val="0"/>
              <w:kinsoku/>
              <w:wordWrap/>
              <w:overflowPunct/>
              <w:topLinePunct w:val="0"/>
              <w:autoSpaceDE/>
              <w:autoSpaceDN/>
              <w:bidi w:val="0"/>
              <w:adjustRightInd/>
              <w:snapToGrid/>
              <w:spacing w:line="360" w:lineRule="exact"/>
              <w:ind w:firstLine="402" w:firstLineChars="200"/>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jc w:val="left"/>
              <w:textAlignment w:val="auto"/>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keepNext w:val="0"/>
              <w:keepLines w:val="0"/>
              <w:pageBreakBefore w:val="0"/>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rPr>
              <w:t>(应说明相关证据)：</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keepNext w:val="0"/>
              <w:keepLines w:val="0"/>
              <w:pageBreakBefore w:val="0"/>
              <w:kinsoku/>
              <w:wordWrap/>
              <w:overflowPunct/>
              <w:topLinePunct w:val="0"/>
              <w:autoSpaceDE/>
              <w:autoSpaceDN/>
              <w:bidi w:val="0"/>
              <w:adjustRightInd/>
              <w:snapToGrid/>
              <w:spacing w:line="360" w:lineRule="exact"/>
              <w:ind w:firstLine="197" w:firstLineChars="98"/>
              <w:textAlignment w:val="auto"/>
              <w:rPr>
                <w:rFonts w:hint="eastAsia"/>
                <w:b/>
                <w:color w:val="000000" w:themeColor="text1"/>
                <w:sz w:val="20"/>
                <w:szCs w:val="20"/>
              </w:rPr>
            </w:pPr>
            <w:r>
              <w:rPr>
                <w:rFonts w:hint="eastAsia"/>
                <w:b/>
                <w:color w:val="000000" w:themeColor="text1"/>
                <w:sz w:val="20"/>
                <w:szCs w:val="20"/>
              </w:rPr>
              <w:t>（附相关证据）：</w:t>
            </w:r>
          </w:p>
          <w:p>
            <w:pPr>
              <w:keepNext w:val="0"/>
              <w:keepLines w:val="0"/>
              <w:pageBreakBefore w:val="0"/>
              <w:kinsoku/>
              <w:wordWrap/>
              <w:overflowPunct/>
              <w:topLinePunct w:val="0"/>
              <w:autoSpaceDE/>
              <w:autoSpaceDN/>
              <w:bidi w:val="0"/>
              <w:adjustRightInd/>
              <w:snapToGrid/>
              <w:spacing w:line="360" w:lineRule="exact"/>
              <w:ind w:firstLine="197" w:firstLineChars="98"/>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sz w:val="21"/>
                <w:szCs w:val="21"/>
              </w:rPr>
              <w:t>对于</w:t>
            </w:r>
            <w:r>
              <w:rPr>
                <w:rFonts w:hint="eastAsia"/>
                <w:sz w:val="21"/>
                <w:szCs w:val="21"/>
                <w:lang w:val="en-US" w:eastAsia="zh-CN"/>
              </w:rPr>
              <w:t>不合格项</w:t>
            </w:r>
            <w:r>
              <w:rPr>
                <w:rFonts w:hint="eastAsia"/>
                <w:sz w:val="21"/>
                <w:szCs w:val="21"/>
              </w:rPr>
              <w:t>均采取纠正、预防措施，杜绝下次再次出现；内审发现的不合格已对原因进行了分析，并制定了纠正措施并实施，验证符合。并提供预防措施，改进、完善有效。对不符合进行了纠正和纠正措施，措施有效</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7. EMS组织对重要环境因素实施控制的结果</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sz w:val="21"/>
                <w:szCs w:val="21"/>
                <w:lang w:val="en-US" w:eastAsia="zh-CN"/>
              </w:rPr>
              <w:t>编制环境因素识别和评价程序</w:t>
            </w:r>
            <w:r>
              <w:rPr>
                <w:rFonts w:hint="eastAsia"/>
                <w:b w:val="0"/>
                <w:bCs w:val="0"/>
                <w:sz w:val="21"/>
                <w:szCs w:val="21"/>
                <w:lang w:eastAsia="zh-CN"/>
              </w:rPr>
              <w:t>、</w:t>
            </w:r>
            <w:r>
              <w:rPr>
                <w:rFonts w:hint="eastAsia"/>
                <w:sz w:val="21"/>
                <w:szCs w:val="21"/>
              </w:rPr>
              <w:t>运行控制程序</w:t>
            </w:r>
            <w:r>
              <w:rPr>
                <w:rFonts w:hint="eastAsia"/>
                <w:sz w:val="21"/>
                <w:szCs w:val="21"/>
                <w:lang w:eastAsia="zh-CN"/>
              </w:rPr>
              <w:t>、</w:t>
            </w:r>
            <w:r>
              <w:rPr>
                <w:rFonts w:hint="eastAsia"/>
                <w:b w:val="0"/>
                <w:bCs w:val="0"/>
                <w:sz w:val="21"/>
                <w:szCs w:val="21"/>
              </w:rPr>
              <w:t>固体废弃物管理控制程序、对相关方施加影响控制程序、安全管理制度等，针对各部门所负责的工作，分别对环境运行过程进行控制</w:t>
            </w:r>
            <w:r>
              <w:rPr>
                <w:rFonts w:hint="eastAsia"/>
                <w:b w:val="0"/>
                <w:bCs w:val="0"/>
                <w:sz w:val="21"/>
                <w:szCs w:val="21"/>
                <w:lang w:val="en-GB"/>
              </w:rPr>
              <w:t>，</w:t>
            </w:r>
            <w:r>
              <w:rPr>
                <w:rFonts w:hint="eastAsia"/>
                <w:b w:val="0"/>
                <w:bCs w:val="0"/>
                <w:sz w:val="21"/>
                <w:szCs w:val="21"/>
              </w:rPr>
              <w:t>涉及有固废处置、资源控制、火灾、相关方施加影响等。现场查看办公区域干净整洁，配置灭火器等消防设施</w:t>
            </w:r>
            <w:r>
              <w:rPr>
                <w:rFonts w:hint="eastAsia"/>
                <w:b w:val="0"/>
                <w:bCs w:val="0"/>
                <w:sz w:val="21"/>
                <w:szCs w:val="21"/>
                <w:lang w:eastAsia="zh-CN"/>
              </w:rPr>
              <w:t>。</w:t>
            </w:r>
            <w:r>
              <w:rPr>
                <w:rFonts w:hint="eastAsia"/>
                <w:b w:val="0"/>
                <w:bCs w:val="0"/>
                <w:sz w:val="21"/>
                <w:szCs w:val="21"/>
                <w:lang w:val="en-US" w:eastAsia="zh-CN"/>
              </w:rPr>
              <w:t>现场审核发现未能提供对产品运输外包方就公司环境方面的要求施加了影响的证据，已开具不符合报告，要求限期整改。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8"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numPr>
                <w:ilvl w:val="0"/>
                <w:numId w:val="4"/>
              </w:numPr>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rPr>
              <w:t>OHSMS组织对不可接受风险实施控制的结果</w:t>
            </w:r>
          </w:p>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ind w:left="201" w:hanging="201" w:hangingChars="100"/>
              <w:textAlignment w:val="auto"/>
              <w:rPr>
                <w:b/>
                <w:color w:val="000000" w:themeColor="text1"/>
                <w:sz w:val="20"/>
                <w:szCs w:val="20"/>
              </w:rPr>
            </w:pPr>
            <w:r>
              <w:rPr>
                <w:rFonts w:hint="eastAsia"/>
                <w:b/>
                <w:color w:val="000000" w:themeColor="text1"/>
                <w:sz w:val="20"/>
                <w:szCs w:val="20"/>
              </w:rPr>
              <w:t>9. 应急准备与相应活动的演练及对预案可行性的评价</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pacing w:val="-4"/>
                <w:sz w:val="20"/>
                <w:szCs w:val="20"/>
              </w:rPr>
            </w:pPr>
            <w:r>
              <w:rPr>
                <w:rFonts w:hint="eastAsia" w:ascii="宋体" w:hAnsi="宋体"/>
                <w:bCs/>
                <w:color w:val="auto"/>
                <w:sz w:val="21"/>
                <w:szCs w:val="21"/>
                <w:u w:val="none" w:color="auto"/>
                <w:lang w:eastAsia="zh-CN"/>
              </w:rPr>
              <w:t>编制应急准备和响应控制程序，识别的潜在意外紧急情况为火灾等。编制了火灾应急预案，经查问行政部组织了应急演练，提供了应急预案演练记录。经查符合标准要求。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10. 对特种设备的维护，检定</w:t>
            </w:r>
          </w:p>
          <w:p>
            <w:pPr>
              <w:keepNext w:val="0"/>
              <w:keepLines w:val="0"/>
              <w:pageBreakBefore w:val="0"/>
              <w:kinsoku/>
              <w:wordWrap/>
              <w:overflowPunct/>
              <w:topLinePunct w:val="0"/>
              <w:autoSpaceDE/>
              <w:autoSpaceDN/>
              <w:bidi w:val="0"/>
              <w:adjustRightInd/>
              <w:snapToGrid/>
              <w:spacing w:line="360" w:lineRule="exact"/>
              <w:textAlignment w:val="auto"/>
              <w:rPr>
                <w:rFonts w:hint="default"/>
                <w:b/>
                <w:color w:val="000000" w:themeColor="text1"/>
                <w:sz w:val="20"/>
                <w:szCs w:val="20"/>
                <w:lang w:val="en-US" w:eastAsia="zh-CN"/>
              </w:rPr>
            </w:pPr>
            <w:r>
              <w:rPr>
                <w:rFonts w:hint="eastAsia" w:ascii="宋体" w:hAnsi="宋体"/>
                <w:bCs/>
                <w:color w:val="auto"/>
                <w:sz w:val="21"/>
                <w:szCs w:val="21"/>
                <w:u w:val="none" w:color="auto"/>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rPr>
              <w:t>11 .对危险化学品销售、使用、储存、运输处置，规定的执行力度(必要时);</w:t>
            </w:r>
          </w:p>
          <w:p>
            <w:pPr>
              <w:keepNext w:val="0"/>
              <w:keepLines w:val="0"/>
              <w:pageBreakBefore w:val="0"/>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b w:val="0"/>
                <w:bCs/>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1"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r>
              <w:rPr>
                <w:rFonts w:hint="eastAsia"/>
                <w:b/>
                <w:color w:val="000000" w:themeColor="text1"/>
                <w:szCs w:val="21"/>
              </w:rPr>
              <w:t>(四)监视测量方面</w:t>
            </w:r>
          </w:p>
        </w:tc>
        <w:tc>
          <w:tcPr>
            <w:tcW w:w="9198" w:type="dxa"/>
          </w:tcPr>
          <w:p>
            <w:pPr>
              <w:keepNext w:val="0"/>
              <w:keepLines w:val="0"/>
              <w:pageBreakBefore w:val="0"/>
              <w:kinsoku/>
              <w:wordWrap/>
              <w:overflowPunct/>
              <w:topLinePunct w:val="0"/>
              <w:autoSpaceDE/>
              <w:autoSpaceDN/>
              <w:bidi w:val="0"/>
              <w:adjustRightInd/>
              <w:snapToGrid/>
              <w:spacing w:line="360" w:lineRule="exact"/>
              <w:ind w:left="100" w:hanging="100" w:hangingChars="50"/>
              <w:textAlignment w:val="auto"/>
              <w:rPr>
                <w:b/>
                <w:color w:val="000000" w:themeColor="text1"/>
                <w:sz w:val="20"/>
                <w:szCs w:val="20"/>
              </w:rPr>
            </w:pPr>
            <w:r>
              <w:rPr>
                <w:rFonts w:hint="eastAsia"/>
                <w:b/>
                <w:color w:val="000000" w:themeColor="text1"/>
                <w:sz w:val="20"/>
                <w:szCs w:val="20"/>
              </w:rPr>
              <w:t>1. .对质量/环境/职业健康安全目标指标进行定期监测/检查情况</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sz w:val="21"/>
                <w:szCs w:val="21"/>
              </w:rPr>
              <w:t>提供了文件化可分解的目标、指标，经查问分解到各部门，经查阅建立的管理目标符合标准要求，在方针的框架下展开，每季度考核一次，查看201</w:t>
            </w:r>
            <w:r>
              <w:rPr>
                <w:rFonts w:hint="eastAsia"/>
                <w:sz w:val="21"/>
                <w:szCs w:val="21"/>
                <w:lang w:val="en-US" w:eastAsia="zh-CN"/>
              </w:rPr>
              <w:t>9</w:t>
            </w:r>
            <w:r>
              <w:rPr>
                <w:rFonts w:hint="eastAsia"/>
                <w:sz w:val="21"/>
                <w:szCs w:val="21"/>
              </w:rPr>
              <w:t>年考核结果，经查目标完成。并制定了管理方案，经查已完成，符合要求</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numPr>
                <w:ilvl w:val="0"/>
                <w:numId w:val="5"/>
              </w:numPr>
              <w:kinsoku/>
              <w:wordWrap/>
              <w:overflowPunct/>
              <w:topLinePunct w:val="0"/>
              <w:autoSpaceDE/>
              <w:autoSpaceDN/>
              <w:bidi w:val="0"/>
              <w:adjustRightInd/>
              <w:snapToGrid/>
              <w:spacing w:line="360" w:lineRule="exact"/>
              <w:ind w:left="100" w:hanging="100" w:hangingChars="50"/>
              <w:textAlignment w:val="auto"/>
              <w:rPr>
                <w:rFonts w:hint="eastAsia"/>
                <w:b/>
                <w:color w:val="000000" w:themeColor="text1"/>
                <w:sz w:val="20"/>
                <w:szCs w:val="20"/>
              </w:rPr>
            </w:pPr>
            <w:r>
              <w:rPr>
                <w:rFonts w:hint="eastAsia"/>
                <w:b/>
                <w:color w:val="000000" w:themeColor="text1"/>
                <w:sz w:val="20"/>
                <w:szCs w:val="20"/>
              </w:rPr>
              <w:t>顾客满意</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9"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sz w:val="21"/>
                <w:szCs w:val="21"/>
              </w:rPr>
              <w:t>按照策划的安排于</w:t>
            </w:r>
            <w:r>
              <w:t>201</w:t>
            </w:r>
            <w:r>
              <w:rPr>
                <w:rFonts w:hint="eastAsia"/>
                <w:lang w:val="en-US" w:eastAsia="zh-CN"/>
              </w:rPr>
              <w:t>9年7月15-16日</w:t>
            </w:r>
            <w:r>
              <w:rPr>
                <w:rFonts w:hint="eastAsia"/>
                <w:sz w:val="21"/>
                <w:szCs w:val="21"/>
              </w:rPr>
              <w:t>进行了一次集中式的内部审核，经查阅资料及与管代沟通，内审员没有审核自己的工作，查阅内审记录，符合策划安排，提出</w:t>
            </w:r>
            <w:r>
              <w:rPr>
                <w:rFonts w:hint="eastAsia"/>
                <w:sz w:val="21"/>
                <w:szCs w:val="21"/>
                <w:lang w:val="en-US" w:eastAsia="zh-CN"/>
              </w:rPr>
              <w:t>1</w:t>
            </w:r>
            <w:r>
              <w:rPr>
                <w:rFonts w:hint="eastAsia"/>
                <w:sz w:val="21"/>
                <w:szCs w:val="21"/>
              </w:rPr>
              <w:t>项不符合，责任部门进行了分析原因、采取纠正/纠正措施并验证了有效性，内审报告中对管理体系的符合性、充分性和运行有效性进行了评价。内审符合要求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2"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4.管理评审（管理评审体系变更需求，纠正和预防措施、体系有效性等）</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sz w:val="21"/>
                <w:szCs w:val="21"/>
              </w:rPr>
              <w:t>按照策划的安排于</w:t>
            </w:r>
            <w:r>
              <w:t>2019</w:t>
            </w:r>
            <w:r>
              <w:rPr>
                <w:rFonts w:hint="eastAsia" w:cs="宋体"/>
              </w:rPr>
              <w:t>年</w:t>
            </w:r>
            <w:r>
              <w:rPr>
                <w:rFonts w:hint="eastAsia"/>
                <w:lang w:val="en-US" w:eastAsia="zh-CN"/>
              </w:rPr>
              <w:t>7</w:t>
            </w:r>
            <w:r>
              <w:rPr>
                <w:rFonts w:hint="eastAsia" w:cs="宋体"/>
              </w:rPr>
              <w:t>月</w:t>
            </w:r>
            <w:r>
              <w:rPr>
                <w:rFonts w:hint="eastAsia"/>
                <w:lang w:val="en-US" w:eastAsia="zh-CN"/>
              </w:rPr>
              <w:t>25</w:t>
            </w:r>
            <w:r>
              <w:rPr>
                <w:rFonts w:hint="eastAsia" w:cs="宋体"/>
              </w:rPr>
              <w:t>日</w:t>
            </w:r>
            <w:r>
              <w:rPr>
                <w:rFonts w:hint="eastAsia"/>
                <w:sz w:val="21"/>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1"/>
                <w:szCs w:val="21"/>
                <w:lang w:eastAsia="zh-CN"/>
              </w:rPr>
              <w:t>。</w:t>
            </w:r>
            <w:bookmarkStart w:id="4" w:name="_GoBack"/>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6"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numPr>
                <w:ilvl w:val="0"/>
                <w:numId w:val="6"/>
              </w:numPr>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rPr>
              <w:t xml:space="preserve"> EMS是否按规定对主要污染物（污水、废气、噪声、废渣等）及排放实施了例行的监视或测量，结果是否满足相关要求？</w:t>
            </w:r>
          </w:p>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lang w:val="en-US" w:eastAsia="zh-CN"/>
              </w:rPr>
              <w:t>提供了嘉兴安联检测技术服务有限公司出具的检测报告，报告编号2019-H-526，日期2019年12月6日，涉及废水、废气、噪声的检测。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keepNext w:val="0"/>
              <w:keepLines w:val="0"/>
              <w:pageBreakBefore w:val="0"/>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lang w:val="en-US" w:eastAsia="zh-CN"/>
              </w:rPr>
              <w:t>提供2005年11月16日建设项目环境影响登记表、2205年12月5日关于嘉兴康马士箱包有限公司新建项目环境影响登记表审查意见的函（秀洲环函【2005】168号）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val="0"/>
                <w:bCs/>
                <w:color w:val="000000" w:themeColor="text1"/>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8.OHSMS国家/地方职业健康安全部门监督检查情况及措施</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720"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Borders>
              <w:bottom w:val="single" w:color="auto" w:sz="4" w:space="0"/>
            </w:tcBorders>
          </w:tcPr>
          <w:p>
            <w:pPr>
              <w:keepNext w:val="0"/>
              <w:keepLines w:val="0"/>
              <w:pageBreakBefore w:val="0"/>
              <w:widowControl/>
              <w:numPr>
                <w:ilvl w:val="0"/>
                <w:numId w:val="7"/>
              </w:numPr>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rPr>
              <w:t>其他能够标明组织绩效、信誉的证据/信息：</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720" w:type="dxa"/>
            <w:vMerge w:val="restart"/>
            <w:textDirection w:val="tbLr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rFonts w:hint="default" w:eastAsia="宋体"/>
                <w:b/>
                <w:color w:val="000000" w:themeColor="text1"/>
                <w:sz w:val="20"/>
                <w:lang w:val="en-US" w:eastAsia="zh-CN"/>
              </w:rPr>
            </w:pPr>
            <w:r>
              <w:rPr>
                <w:rFonts w:hint="eastAsia"/>
                <w:b/>
                <w:color w:val="000000" w:themeColor="text1"/>
                <w:sz w:val="20"/>
                <w:lang w:eastAsia="zh-CN"/>
              </w:rPr>
              <w:t>（</w:t>
            </w:r>
            <w:r>
              <w:rPr>
                <w:rFonts w:hint="eastAsia"/>
                <w:b/>
                <w:color w:val="000000" w:themeColor="text1"/>
                <w:sz w:val="20"/>
                <w:lang w:val="en-US" w:eastAsia="zh-CN"/>
              </w:rPr>
              <w:t>五）持续改进</w:t>
            </w: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w:t>
            </w:r>
            <w:r>
              <w:rPr>
                <w:rFonts w:hint="eastAsia"/>
                <w:sz w:val="21"/>
                <w:szCs w:val="21"/>
                <w:lang w:val="en-US" w:eastAsia="zh-CN"/>
              </w:rPr>
              <w:t>已</w:t>
            </w:r>
            <w:r>
              <w:rPr>
                <w:rFonts w:hint="eastAsia"/>
                <w:sz w:val="21"/>
                <w:szCs w:val="21"/>
              </w:rPr>
              <w:t>实施</w:t>
            </w:r>
            <w:r>
              <w:rPr>
                <w:rFonts w:hint="eastAsia"/>
                <w:sz w:val="21"/>
                <w:szCs w:val="21"/>
                <w:lang w:val="en-US" w:eastAsia="zh-CN"/>
              </w:rPr>
              <w:t>完成</w:t>
            </w:r>
            <w:r>
              <w:rPr>
                <w:rFonts w:hint="eastAsia"/>
                <w:sz w:val="21"/>
                <w:szCs w:val="21"/>
              </w:rPr>
              <w:t>。</w:t>
            </w:r>
            <w:r>
              <w:rPr>
                <w:rFonts w:hint="eastAsia"/>
                <w:sz w:val="21"/>
                <w:szCs w:val="21"/>
                <w:lang w:eastAsia="zh-CN"/>
              </w:rPr>
              <w:t>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pacing w:val="-20"/>
                <w:sz w:val="20"/>
                <w:szCs w:val="20"/>
              </w:rPr>
            </w:pPr>
            <w:r>
              <w:rPr>
                <w:rFonts w:hint="eastAsia"/>
                <w:b/>
                <w:color w:val="000000" w:themeColor="text1"/>
                <w:spacing w:val="-20"/>
                <w:sz w:val="20"/>
                <w:szCs w:val="20"/>
              </w:rPr>
              <w:t>2（近一年）重大事故、顾客/相关方投诉：：</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60" w:lineRule="exact"/>
              <w:textAlignment w:val="auto"/>
              <w:rPr>
                <w:rFonts w:hint="eastAsia"/>
                <w:b/>
                <w:color w:val="000000" w:themeColor="text1"/>
                <w:spacing w:val="-20"/>
                <w:sz w:val="20"/>
                <w:szCs w:val="20"/>
                <w:lang w:val="en-US" w:eastAsia="zh-CN"/>
              </w:rPr>
            </w:pPr>
            <w:r>
              <w:rPr>
                <w:rFonts w:hint="eastAsia"/>
                <w:b/>
                <w:color w:val="000000" w:themeColor="text1"/>
                <w:sz w:val="20"/>
                <w:szCs w:val="20"/>
              </w:rPr>
              <w:t>3. 一阶段提出问题的整改情况?</w:t>
            </w:r>
          </w:p>
          <w:p>
            <w:pPr>
              <w:keepNext w:val="0"/>
              <w:keepLines w:val="0"/>
              <w:pageBreakBefore w:val="0"/>
              <w:kinsoku/>
              <w:wordWrap/>
              <w:overflowPunct/>
              <w:topLinePunct w:val="0"/>
              <w:autoSpaceDE/>
              <w:autoSpaceDN/>
              <w:bidi w:val="0"/>
              <w:adjustRightInd/>
              <w:snapToGrid/>
              <w:spacing w:line="360" w:lineRule="exact"/>
              <w:textAlignment w:val="auto"/>
              <w:rPr>
                <w:rFonts w:hint="default" w:eastAsia="宋体"/>
                <w:b/>
                <w:color w:val="000000" w:themeColor="text1"/>
                <w:spacing w:val="-20"/>
                <w:sz w:val="20"/>
                <w:szCs w:val="20"/>
                <w:lang w:val="en-US" w:eastAsia="zh-CN"/>
              </w:rPr>
            </w:pPr>
            <w:r>
              <w:rPr>
                <w:rFonts w:hint="eastAsia"/>
                <w:b/>
                <w:color w:val="000000" w:themeColor="text1"/>
                <w:spacing w:val="-2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numPr>
                <w:ilvl w:val="0"/>
                <w:numId w:val="8"/>
              </w:numPr>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rPr>
              <w:t>创新情况</w:t>
            </w:r>
          </w:p>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Cs w:val="21"/>
              </w:rPr>
            </w:pPr>
            <w:r>
              <w:rPr>
                <w:rFonts w:hint="eastAsia"/>
                <w:b/>
                <w:color w:val="000000" w:themeColor="text1"/>
                <w:szCs w:val="21"/>
              </w:rPr>
              <w:t>5. 上次不符合的整改情况（再认证填写）</w:t>
            </w:r>
          </w:p>
        </w:tc>
      </w:tr>
    </w:tbl>
    <w:p>
      <w:pPr>
        <w:spacing w:line="360" w:lineRule="auto"/>
        <w:ind w:left="1" w:leftChars="-472" w:hanging="992" w:hangingChars="380"/>
        <w:rPr>
          <w:rFonts w:hint="eastAsia"/>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w:t>
      </w:r>
      <w:r>
        <w:rPr>
          <w:rFonts w:hint="eastAsia"/>
          <w:b/>
          <w:color w:val="000000" w:themeColor="text1"/>
          <w:lang w:eastAsia="zh-CN"/>
        </w:rPr>
        <w:t>，</w:t>
      </w:r>
      <w:r>
        <w:rPr>
          <w:rFonts w:hint="eastAsia"/>
          <w:b/>
          <w:color w:val="000000" w:themeColor="text1"/>
        </w:rPr>
        <w:t>分布在</w:t>
      </w:r>
      <w:r>
        <w:rPr>
          <w:rFonts w:hint="eastAsia"/>
          <w:b/>
          <w:color w:val="000000" w:themeColor="text1"/>
          <w:lang w:val="en-US" w:eastAsia="zh-CN"/>
        </w:rPr>
        <w:t>销售部8.1条款</w:t>
      </w:r>
      <w:r>
        <w:rPr>
          <w:rFonts w:hint="eastAsia"/>
          <w:b/>
          <w:color w:val="000000" w:themeColor="text1"/>
        </w:rPr>
        <w:t>，分布见附件。（Q/J/E/S分开填写）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 w:leftChars="-472" w:hanging="992" w:hangingChars="380"/>
        <w:rPr>
          <w:rFonts w:hint="eastAsia"/>
          <w:b/>
          <w:color w:val="000000" w:themeColor="text1"/>
          <w:sz w:val="26"/>
          <w:szCs w:val="26"/>
        </w:rPr>
      </w:pPr>
    </w:p>
    <w:p>
      <w:pPr>
        <w:tabs>
          <w:tab w:val="left" w:pos="215"/>
          <w:tab w:val="left" w:pos="430"/>
        </w:tabs>
        <w:spacing w:line="360" w:lineRule="auto"/>
        <w:ind w:left="1" w:leftChars="-472" w:hanging="992" w:hangingChars="380"/>
        <w:rPr>
          <w:b/>
          <w:color w:val="000000" w:themeColor="text1"/>
        </w:rPr>
      </w:pPr>
      <w:r>
        <w:rPr>
          <w:rFonts w:hint="eastAsia"/>
          <w:b/>
          <w:color w:val="000000" w:themeColor="text1"/>
          <w:sz w:val="26"/>
          <w:szCs w:val="26"/>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46" w:type="dxa"/>
          </w:tcPr>
          <w:p>
            <w:pPr>
              <w:keepNext w:val="0"/>
              <w:keepLines w:val="0"/>
              <w:pageBreakBefore w:val="0"/>
              <w:widowControl w:val="0"/>
              <w:kinsoku/>
              <w:wordWrap/>
              <w:overflowPunct/>
              <w:topLinePunct w:val="0"/>
              <w:autoSpaceDE/>
              <w:autoSpaceDN/>
              <w:bidi w:val="0"/>
              <w:adjustRightInd/>
              <w:snapToGrid w:val="0"/>
              <w:spacing w:line="380" w:lineRule="exact"/>
              <w:textAlignment w:val="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b/>
                <w:color w:val="000000" w:themeColor="text1"/>
                <w:szCs w:val="21"/>
              </w:rPr>
            </w:pPr>
          </w:p>
        </w:tc>
      </w:tr>
    </w:tbl>
    <w:p>
      <w:pPr>
        <w:snapToGrid w:val="0"/>
        <w:spacing w:line="360" w:lineRule="auto"/>
        <w:ind w:left="364" w:leftChars="-472" w:hanging="1355" w:hangingChars="519"/>
        <w:rPr>
          <w:rFonts w:hint="eastAsia"/>
          <w:b/>
          <w:color w:val="000000" w:themeColor="text1"/>
          <w:sz w:val="26"/>
          <w:szCs w:val="26"/>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rFonts w:hint="eastAsia"/>
          <w:b/>
          <w:color w:val="000000" w:themeColor="text1"/>
          <w:sz w:val="26"/>
          <w:szCs w:val="26"/>
        </w:rPr>
      </w:pPr>
    </w:p>
    <w:p>
      <w:pPr>
        <w:spacing w:line="360" w:lineRule="auto"/>
        <w:ind w:left="1" w:leftChars="-472" w:hanging="992" w:hangingChars="380"/>
        <w:rPr>
          <w:rFonts w:hint="eastAsia"/>
          <w:b/>
          <w:color w:val="000000" w:themeColor="text1"/>
          <w:sz w:val="26"/>
          <w:szCs w:val="26"/>
        </w:rPr>
      </w:pPr>
    </w:p>
    <w:p>
      <w:pPr>
        <w:spacing w:line="360" w:lineRule="auto"/>
        <w:ind w:left="1" w:leftChars="-472" w:hanging="992" w:hangingChars="380"/>
        <w:rPr>
          <w:rFonts w:hint="eastAsia"/>
          <w:b/>
          <w:color w:val="000000" w:themeColor="text1"/>
          <w:sz w:val="26"/>
          <w:szCs w:val="26"/>
        </w:rPr>
      </w:pPr>
    </w:p>
    <w:p>
      <w:pPr>
        <w:spacing w:line="360" w:lineRule="auto"/>
        <w:ind w:left="1" w:leftChars="-472" w:hanging="992" w:hangingChars="380"/>
        <w:rPr>
          <w:rFonts w:hint="eastAsia"/>
          <w:b/>
          <w:color w:val="000000" w:themeColor="text1"/>
          <w:sz w:val="26"/>
          <w:szCs w:val="26"/>
        </w:rPr>
      </w:pP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z w:val="22"/>
                <w:szCs w:val="22"/>
                <w:lang w:val="en-US" w:eastAsia="zh-CN"/>
              </w:rPr>
              <w:t xml:space="preserve">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firstLine="442" w:firstLineChars="200"/>
              <w:rPr>
                <w:b/>
                <w:color w:val="000000" w:themeColor="text1"/>
                <w:sz w:val="22"/>
                <w:szCs w:val="22"/>
              </w:rPr>
            </w:pPr>
            <w:r>
              <w:rPr>
                <w:rFonts w:hint="eastAsia"/>
                <w:b/>
                <w:color w:val="000000" w:themeColor="text1"/>
                <w:sz w:val="22"/>
                <w:szCs w:val="22"/>
              </w:rPr>
              <w:t>组织实施“过程控制”，满足标准要求和目标，向顾客提供稳定、合格产品，满足适用的环境/职业健康安全法规要求，</w:t>
            </w:r>
            <w:r>
              <w:rPr>
                <w:rFonts w:hint="eastAsia"/>
                <w:b/>
                <w:color w:val="000000" w:themeColor="text1"/>
                <w:sz w:val="22"/>
                <w:szCs w:val="22"/>
                <w:lang w:val="en-US" w:eastAsia="zh-CN"/>
              </w:rPr>
              <w:t>能够</w:t>
            </w:r>
            <w:r>
              <w:rPr>
                <w:rFonts w:hint="eastAsia"/>
                <w:b/>
                <w:color w:val="000000" w:themeColor="text1"/>
                <w:sz w:val="22"/>
                <w:szCs w:val="22"/>
              </w:rPr>
              <w:t>防止污染、重大事故</w:t>
            </w:r>
            <w:r>
              <w:rPr>
                <w:rFonts w:hint="eastAsia"/>
                <w:b/>
                <w:color w:val="000000" w:themeColor="text1"/>
                <w:sz w:val="22"/>
                <w:szCs w:val="22"/>
                <w:lang w:eastAsia="zh-CN"/>
              </w:rPr>
              <w:t>，</w:t>
            </w:r>
            <w:r>
              <w:rPr>
                <w:rFonts w:hint="eastAsia"/>
                <w:b/>
                <w:color w:val="000000" w:themeColor="text1"/>
                <w:sz w:val="22"/>
                <w:szCs w:val="22"/>
              </w:rPr>
              <w:t>对周边环境产生的影响</w:t>
            </w:r>
            <w:r>
              <w:rPr>
                <w:rFonts w:hint="eastAsia"/>
                <w:b/>
                <w:color w:val="000000" w:themeColor="text1"/>
                <w:sz w:val="22"/>
                <w:szCs w:val="22"/>
                <w:lang w:val="en-US" w:eastAsia="zh-CN"/>
              </w:rPr>
              <w:t>进行了控制</w:t>
            </w:r>
            <w:r>
              <w:rPr>
                <w:rFonts w:hint="eastAsia"/>
                <w:b/>
                <w:color w:val="000000" w:themeColor="text1"/>
                <w:sz w:val="22"/>
                <w:szCs w:val="22"/>
              </w:rPr>
              <w:t>，措施有效</w:t>
            </w:r>
            <w:r>
              <w:rPr>
                <w:rFonts w:hint="eastAsia"/>
                <w:b/>
                <w:color w:val="000000" w:themeColor="text1"/>
                <w:sz w:val="22"/>
                <w:szCs w:val="22"/>
                <w:lang w:eastAsia="zh-CN"/>
              </w:rPr>
              <w:t>。</w:t>
            </w:r>
          </w:p>
          <w:p>
            <w:pPr>
              <w:pStyle w:val="17"/>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rFonts w:hint="eastAsia" w:cs="宋体"/>
                <w:color w:val="auto"/>
                <w:sz w:val="21"/>
                <w:szCs w:val="21"/>
                <w:u w:val="single"/>
                <w:lang w:val="en-GB"/>
              </w:rPr>
              <w:t xml:space="preserve"> </w:t>
            </w:r>
            <w:r>
              <w:rPr>
                <w:rFonts w:hint="eastAsia" w:ascii="宋体" w:hAnsi="宋体"/>
                <w:sz w:val="21"/>
                <w:szCs w:val="21"/>
                <w:u w:val="single"/>
                <w:lang w:eastAsia="zh-CN"/>
              </w:rPr>
              <w:t>嘉兴康马士箱包有限公司</w:t>
            </w:r>
            <w:r>
              <w:rPr>
                <w:rFonts w:hint="eastAsia" w:cs="宋体"/>
                <w:color w:val="auto"/>
                <w:sz w:val="21"/>
                <w:szCs w:val="21"/>
                <w:u w:val="single"/>
                <w:lang w:val="en-US" w:eastAsia="zh-CN"/>
              </w:rPr>
              <w:t xml:space="preserve"> </w:t>
            </w:r>
            <w:r>
              <w:rPr>
                <w:rFonts w:hint="eastAsia"/>
                <w:sz w:val="21"/>
                <w:szCs w:val="21"/>
                <w:u w:val="single"/>
                <w:lang w:val="en-US" w:eastAsia="zh-CN"/>
              </w:rPr>
              <w:t xml:space="preserve">    </w:t>
            </w:r>
            <w:r>
              <w:rPr>
                <w:rFonts w:hint="eastAsia"/>
                <w:color w:val="auto"/>
                <w:kern w:val="2"/>
                <w:sz w:val="21"/>
                <w:szCs w:val="21"/>
                <w:lang w:val="en-GB"/>
              </w:rPr>
              <w:t>的</w:t>
            </w:r>
          </w:p>
          <w:p>
            <w:pPr>
              <w:pStyle w:val="17"/>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7"/>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10080" w:type="dxa"/>
          </w:tcPr>
          <w:p>
            <w:pPr>
              <w:rPr>
                <w:b/>
                <w:color w:val="000000" w:themeColor="text1"/>
              </w:rPr>
            </w:pPr>
            <w:r>
              <w:rPr>
                <w:rFonts w:hint="eastAsia"/>
                <w:b/>
                <w:color w:val="000000" w:themeColor="text1"/>
              </w:rPr>
              <w:t>2.对审核范围适宜性结论</w:t>
            </w:r>
          </w:p>
          <w:p>
            <w:pPr>
              <w:rPr>
                <w:rFonts w:hint="eastAsia"/>
                <w:b/>
                <w:color w:val="000000" w:themeColor="text1"/>
                <w:lang w:eastAsia="zh-CN"/>
              </w:rPr>
            </w:pPr>
            <w:r>
              <w:rPr>
                <w:rFonts w:hint="eastAsia"/>
                <w:b/>
                <w:color w:val="000000" w:themeColor="text1"/>
                <w:spacing w:val="-10"/>
                <w:szCs w:val="21"/>
                <w:lang w:eastAsia="zh-CN"/>
              </w:rPr>
              <w:t>☑</w:t>
            </w:r>
            <w:r>
              <w:rPr>
                <w:rFonts w:hint="eastAsia"/>
                <w:b/>
                <w:color w:val="000000" w:themeColor="text1"/>
              </w:rPr>
              <w:t>审核范围适宜</w:t>
            </w:r>
            <w:r>
              <w:rPr>
                <w:rFonts w:hint="eastAsia"/>
                <w:b/>
                <w:color w:val="000000" w:themeColor="text1"/>
                <w:lang w:eastAsia="zh-CN"/>
              </w:rPr>
              <w:t>，</w:t>
            </w:r>
          </w:p>
          <w:p>
            <w:pPr>
              <w:rPr>
                <w:sz w:val="20"/>
              </w:rPr>
            </w:pPr>
            <w:r>
              <w:rPr>
                <w:sz w:val="20"/>
              </w:rPr>
              <w:t>箱包的生产及其所涉及的环境管理活动</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9"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keepNext w:val="0"/>
        <w:keepLines w:val="0"/>
        <w:pageBreakBefore w:val="0"/>
        <w:numPr>
          <w:ilvl w:val="0"/>
          <w:numId w:val="9"/>
        </w:numPr>
        <w:tabs>
          <w:tab w:val="left" w:pos="645"/>
        </w:tabs>
        <w:kinsoku/>
        <w:wordWrap/>
        <w:overflowPunct/>
        <w:topLinePunct w:val="0"/>
        <w:autoSpaceDE/>
        <w:autoSpaceDN/>
        <w:bidi w:val="0"/>
        <w:adjustRightInd/>
        <w:spacing w:line="360" w:lineRule="exact"/>
        <w:ind w:left="-850" w:leftChars="-405"/>
        <w:textAlignment w:val="auto"/>
        <w:rPr>
          <w:rFonts w:hint="eastAsia" w:ascii="Times New Roman" w:hAnsi="Times New Roman" w:eastAsia="宋体" w:cs="Times New Roman"/>
          <w:b/>
          <w:color w:val="000000" w:themeColor="text1"/>
          <w:kern w:val="2"/>
          <w:sz w:val="26"/>
          <w:szCs w:val="26"/>
          <w:lang w:val="en-US" w:eastAsia="zh-CN" w:bidi="ar-SA"/>
        </w:rPr>
      </w:pPr>
      <w:r>
        <w:rPr>
          <w:rFonts w:hint="eastAsia" w:ascii="Times New Roman" w:hAnsi="Times New Roman" w:eastAsia="宋体" w:cs="Times New Roman"/>
          <w:b/>
          <w:color w:val="000000" w:themeColor="text1"/>
          <w:kern w:val="2"/>
          <w:sz w:val="26"/>
          <w:szCs w:val="26"/>
          <w:lang w:val="en-US" w:eastAsia="zh-CN" w:bidi="ar-SA"/>
        </w:rPr>
        <w:t>审核基于对可获得信息的抽样过程的免责声明</w:t>
      </w:r>
    </w:p>
    <w:p>
      <w:pPr>
        <w:keepNext w:val="0"/>
        <w:keepLines w:val="0"/>
        <w:pageBreakBefore w:val="0"/>
        <w:kinsoku/>
        <w:wordWrap/>
        <w:overflowPunct/>
        <w:topLinePunct w:val="0"/>
        <w:autoSpaceDE/>
        <w:autoSpaceDN/>
        <w:bidi w:val="0"/>
        <w:adjustRightInd/>
        <w:snapToGrid w:val="0"/>
        <w:spacing w:line="360" w:lineRule="exact"/>
        <w:ind w:left="-853" w:leftChars="-406" w:firstLine="424" w:firstLineChars="201"/>
        <w:jc w:val="left"/>
        <w:textAlignment w:val="auto"/>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keepNext w:val="0"/>
        <w:keepLines w:val="0"/>
        <w:pageBreakBefore w:val="0"/>
        <w:numPr>
          <w:ilvl w:val="0"/>
          <w:numId w:val="0"/>
        </w:numPr>
        <w:tabs>
          <w:tab w:val="left" w:pos="645"/>
        </w:tabs>
        <w:kinsoku/>
        <w:wordWrap/>
        <w:overflowPunct/>
        <w:topLinePunct w:val="0"/>
        <w:autoSpaceDE/>
        <w:autoSpaceDN/>
        <w:bidi w:val="0"/>
        <w:adjustRightInd/>
        <w:spacing w:line="360" w:lineRule="exact"/>
        <w:textAlignment w:val="auto"/>
        <w:rPr>
          <w:rFonts w:hint="eastAsia" w:ascii="Times New Roman" w:hAnsi="Times New Roman" w:eastAsia="宋体" w:cs="Times New Roman"/>
          <w:b/>
          <w:color w:val="000000" w:themeColor="text1"/>
          <w:kern w:val="2"/>
          <w:sz w:val="26"/>
          <w:szCs w:val="26"/>
          <w:lang w:val="en-US" w:eastAsia="zh-CN" w:bidi="ar-SA"/>
        </w:rPr>
      </w:pPr>
    </w:p>
    <w:p>
      <w:pPr>
        <w:keepNext w:val="0"/>
        <w:keepLines w:val="0"/>
        <w:pageBreakBefore w:val="0"/>
        <w:tabs>
          <w:tab w:val="left" w:pos="645"/>
        </w:tabs>
        <w:kinsoku/>
        <w:wordWrap/>
        <w:overflowPunct/>
        <w:topLinePunct w:val="0"/>
        <w:autoSpaceDE/>
        <w:autoSpaceDN/>
        <w:bidi w:val="0"/>
        <w:adjustRightInd/>
        <w:spacing w:line="360" w:lineRule="exact"/>
        <w:ind w:left="-850" w:leftChars="-405"/>
        <w:textAlignment w:val="auto"/>
        <w:rPr>
          <w:b/>
          <w:color w:val="000000" w:themeColor="text1"/>
          <w:sz w:val="14"/>
          <w:szCs w:val="14"/>
        </w:rPr>
      </w:pPr>
      <w:r>
        <w:rPr>
          <w:rFonts w:hint="eastAsia"/>
          <w:b/>
          <w:color w:val="000000" w:themeColor="text1"/>
          <w:sz w:val="26"/>
          <w:szCs w:val="26"/>
        </w:rPr>
        <w:t>十二、不符合项纠正措施要求</w:t>
      </w:r>
    </w:p>
    <w:p>
      <w:pPr>
        <w:keepNext w:val="0"/>
        <w:keepLines w:val="0"/>
        <w:pageBreakBefore w:val="0"/>
        <w:kinsoku/>
        <w:wordWrap/>
        <w:overflowPunct/>
        <w:topLinePunct w:val="0"/>
        <w:autoSpaceDE/>
        <w:autoSpaceDN/>
        <w:bidi w:val="0"/>
        <w:adjustRightInd/>
        <w:spacing w:line="360" w:lineRule="exact"/>
        <w:ind w:left="-850" w:leftChars="-405" w:firstLine="422" w:firstLineChars="200"/>
        <w:textAlignment w:val="auto"/>
        <w:rPr>
          <w:b/>
          <w:color w:val="000000" w:themeColor="text1"/>
        </w:rPr>
      </w:pPr>
      <w:r>
        <w:rPr>
          <w:rFonts w:hint="eastAsia"/>
          <w:b/>
          <w:color w:val="000000" w:themeColor="text1"/>
        </w:rPr>
        <w:t>一般不符合报告在</w:t>
      </w:r>
      <w:r>
        <w:rPr>
          <w:rFonts w:hint="eastAsia"/>
          <w:b/>
          <w:color w:val="000000" w:themeColor="text1"/>
          <w:u w:val="single"/>
          <w:lang w:val="en-US" w:eastAsia="zh-CN"/>
        </w:rPr>
        <w:t>30</w:t>
      </w:r>
      <w:r>
        <w:rPr>
          <w:rFonts w:hint="eastAsia"/>
          <w:b/>
          <w:color w:val="000000" w:themeColor="text1"/>
        </w:rPr>
        <w:t>天/严重不符合在天针对不符合原因制定并实施纠正措施。验证方式见不符合项报告。</w:t>
      </w:r>
    </w:p>
    <w:p>
      <w:pPr>
        <w:keepNext w:val="0"/>
        <w:keepLines w:val="0"/>
        <w:pageBreakBefore w:val="0"/>
        <w:tabs>
          <w:tab w:val="left" w:pos="645"/>
        </w:tabs>
        <w:kinsoku/>
        <w:wordWrap/>
        <w:overflowPunct/>
        <w:topLinePunct w:val="0"/>
        <w:autoSpaceDE/>
        <w:autoSpaceDN/>
        <w:bidi w:val="0"/>
        <w:adjustRightInd/>
        <w:spacing w:line="360" w:lineRule="exact"/>
        <w:ind w:left="-850" w:leftChars="-405"/>
        <w:textAlignment w:val="auto"/>
        <w:rPr>
          <w:rFonts w:hint="eastAsia"/>
          <w:b/>
          <w:color w:val="000000" w:themeColor="text1"/>
          <w:sz w:val="26"/>
          <w:szCs w:val="26"/>
        </w:rPr>
      </w:pPr>
    </w:p>
    <w:p>
      <w:pPr>
        <w:keepNext w:val="0"/>
        <w:keepLines w:val="0"/>
        <w:pageBreakBefore w:val="0"/>
        <w:tabs>
          <w:tab w:val="left" w:pos="645"/>
        </w:tabs>
        <w:kinsoku/>
        <w:wordWrap/>
        <w:overflowPunct/>
        <w:topLinePunct w:val="0"/>
        <w:autoSpaceDE/>
        <w:autoSpaceDN/>
        <w:bidi w:val="0"/>
        <w:adjustRightInd/>
        <w:spacing w:line="360" w:lineRule="exact"/>
        <w:ind w:left="-850" w:leftChars="-405"/>
        <w:textAlignment w:val="auto"/>
        <w:rPr>
          <w:rFonts w:hint="eastAsia"/>
          <w:b/>
          <w:color w:val="000000" w:themeColor="text1"/>
          <w:sz w:val="26"/>
          <w:szCs w:val="26"/>
        </w:rPr>
      </w:pPr>
      <w:r>
        <w:rPr>
          <w:rFonts w:hint="eastAsia"/>
          <w:b/>
          <w:color w:val="000000" w:themeColor="text1"/>
          <w:sz w:val="26"/>
          <w:szCs w:val="26"/>
        </w:rPr>
        <w:t>十三、 任何影响审核方案的重要事项：</w:t>
      </w:r>
      <w:r>
        <w:rPr>
          <w:rFonts w:hint="eastAsia"/>
          <w:b/>
          <w:color w:val="000000" w:themeColor="text1"/>
          <w:sz w:val="26"/>
          <w:szCs w:val="26"/>
          <w:lang w:val="en-US" w:eastAsia="zh-CN"/>
        </w:rPr>
        <w:t>无</w:t>
      </w:r>
    </w:p>
    <w:p>
      <w:pPr>
        <w:keepNext w:val="0"/>
        <w:keepLines w:val="0"/>
        <w:pageBreakBefore w:val="0"/>
        <w:kinsoku/>
        <w:wordWrap/>
        <w:overflowPunct/>
        <w:topLinePunct w:val="0"/>
        <w:autoSpaceDE/>
        <w:autoSpaceDN/>
        <w:bidi w:val="0"/>
        <w:adjustRightInd/>
        <w:snapToGrid w:val="0"/>
        <w:spacing w:line="360" w:lineRule="exact"/>
        <w:textAlignment w:val="auto"/>
        <w:rPr>
          <w:b/>
          <w:bCs/>
          <w:color w:val="000000" w:themeColor="text1"/>
          <w:szCs w:val="28"/>
          <w:u w:val="single"/>
        </w:rPr>
      </w:pPr>
    </w:p>
    <w:p>
      <w:pPr>
        <w:keepNext w:val="0"/>
        <w:keepLines w:val="0"/>
        <w:pageBreakBefore w:val="0"/>
        <w:kinsoku/>
        <w:wordWrap/>
        <w:overflowPunct/>
        <w:topLinePunct w:val="0"/>
        <w:autoSpaceDE/>
        <w:autoSpaceDN/>
        <w:bidi w:val="0"/>
        <w:adjustRightInd/>
        <w:snapToGrid w:val="0"/>
        <w:spacing w:afterLines="50" w:line="360" w:lineRule="exact"/>
        <w:ind w:left="1" w:leftChars="-405" w:hanging="851" w:hangingChars="326"/>
        <w:textAlignment w:val="auto"/>
        <w:rPr>
          <w:rFonts w:hint="eastAsia"/>
          <w:b/>
          <w:color w:val="000000" w:themeColor="text1"/>
          <w:sz w:val="26"/>
          <w:szCs w:val="26"/>
        </w:rPr>
      </w:pPr>
    </w:p>
    <w:p>
      <w:pPr>
        <w:keepNext w:val="0"/>
        <w:keepLines w:val="0"/>
        <w:pageBreakBefore w:val="0"/>
        <w:kinsoku/>
        <w:wordWrap/>
        <w:overflowPunct/>
        <w:topLinePunct w:val="0"/>
        <w:autoSpaceDE/>
        <w:autoSpaceDN/>
        <w:bidi w:val="0"/>
        <w:adjustRightInd/>
        <w:snapToGrid w:val="0"/>
        <w:spacing w:afterLines="50" w:line="360" w:lineRule="exact"/>
        <w:ind w:left="1" w:leftChars="-405" w:hanging="851" w:hangingChars="326"/>
        <w:textAlignment w:val="auto"/>
        <w:rPr>
          <w:b/>
          <w:color w:val="000000" w:themeColor="text1"/>
          <w:sz w:val="16"/>
          <w:szCs w:val="16"/>
        </w:rPr>
      </w:pPr>
      <w:r>
        <w:rPr>
          <w:rFonts w:hint="eastAsia"/>
          <w:b/>
          <w:color w:val="000000" w:themeColor="text1"/>
          <w:sz w:val="26"/>
          <w:szCs w:val="26"/>
        </w:rPr>
        <w:t>十四、审核组签字</w:t>
      </w:r>
    </w:p>
    <w:p>
      <w:pPr>
        <w:keepNext w:val="0"/>
        <w:keepLines w:val="0"/>
        <w:pageBreakBefore w:val="0"/>
        <w:kinsoku/>
        <w:wordWrap/>
        <w:overflowPunct/>
        <w:topLinePunct w:val="0"/>
        <w:autoSpaceDE/>
        <w:autoSpaceDN/>
        <w:bidi w:val="0"/>
        <w:adjustRightInd/>
        <w:snapToGrid w:val="0"/>
        <w:spacing w:afterLines="50" w:line="360" w:lineRule="exact"/>
        <w:ind w:left="1" w:leftChars="-32" w:hanging="68" w:hangingChars="26"/>
        <w:textAlignment w:val="auto"/>
        <w:rPr>
          <w:b/>
          <w:color w:val="000000" w:themeColor="text1"/>
        </w:rPr>
      </w:pPr>
      <w:r>
        <w:rPr>
          <w:rFonts w:hint="eastAsia"/>
          <w:b/>
          <w:color w:val="000000" w:themeColor="text1"/>
          <w:sz w:val="26"/>
          <w:szCs w:val="26"/>
        </w:rPr>
        <w:t>审核组组长（签名）：</w:t>
      </w:r>
      <w:r>
        <w:rPr>
          <w:rFonts w:hint="eastAsia"/>
          <w:b/>
          <w:color w:val="000000" w:themeColor="text1"/>
          <w:sz w:val="26"/>
          <w:szCs w:val="26"/>
          <w:lang w:val="en-US" w:eastAsia="zh-CN"/>
        </w:rPr>
        <w:t xml:space="preserve">吉洁 </w:t>
      </w:r>
    </w:p>
    <w:p>
      <w:pPr>
        <w:keepNext w:val="0"/>
        <w:keepLines w:val="0"/>
        <w:pageBreakBefore w:val="0"/>
        <w:kinsoku/>
        <w:wordWrap/>
        <w:overflowPunct/>
        <w:topLinePunct w:val="0"/>
        <w:autoSpaceDE/>
        <w:autoSpaceDN/>
        <w:bidi w:val="0"/>
        <w:adjustRightInd/>
        <w:snapToGrid w:val="0"/>
        <w:spacing w:afterLines="50" w:line="360" w:lineRule="exact"/>
        <w:ind w:left="1" w:leftChars="-32" w:hanging="68" w:hangingChars="26"/>
        <w:textAlignment w:val="auto"/>
        <w:rPr>
          <w:rFonts w:hint="eastAsia" w:eastAsia="宋体"/>
          <w:b/>
          <w:color w:val="000000" w:themeColor="text1"/>
          <w:sz w:val="26"/>
          <w:szCs w:val="26"/>
          <w:lang w:val="en-US" w:eastAsia="zh-CN"/>
        </w:rPr>
      </w:pPr>
      <w:r>
        <w:rPr>
          <w:rFonts w:hint="eastAsia"/>
          <w:b/>
          <w:color w:val="000000" w:themeColor="text1"/>
          <w:sz w:val="26"/>
          <w:szCs w:val="26"/>
        </w:rPr>
        <w:t>审核组组员（签名）：</w:t>
      </w:r>
      <w:r>
        <w:rPr>
          <w:rFonts w:hint="eastAsia"/>
          <w:b/>
          <w:color w:val="000000" w:themeColor="text1"/>
          <w:sz w:val="26"/>
          <w:szCs w:val="26"/>
          <w:lang w:val="en-US" w:eastAsia="zh-CN"/>
        </w:rPr>
        <w:t>冯涛</w:t>
      </w:r>
    </w:p>
    <w:p>
      <w:pPr>
        <w:keepNext w:val="0"/>
        <w:keepLines w:val="0"/>
        <w:pageBreakBefore w:val="0"/>
        <w:kinsoku/>
        <w:wordWrap/>
        <w:overflowPunct/>
        <w:topLinePunct w:val="0"/>
        <w:autoSpaceDE/>
        <w:autoSpaceDN/>
        <w:bidi w:val="0"/>
        <w:adjustRightInd/>
        <w:snapToGrid w:val="0"/>
        <w:spacing w:line="360" w:lineRule="exact"/>
        <w:ind w:firstLine="4975" w:firstLineChars="2360"/>
        <w:textAlignment w:val="auto"/>
        <w:rPr>
          <w:b/>
          <w:color w:val="000000" w:themeColor="text1"/>
          <w:sz w:val="16"/>
          <w:szCs w:val="16"/>
        </w:rPr>
      </w:pPr>
      <w:r>
        <w:rPr>
          <w:rFonts w:hint="eastAsia"/>
          <w:b/>
          <w:color w:val="000000" w:themeColor="text1"/>
          <w:szCs w:val="21"/>
          <w:lang w:val="en-US" w:eastAsia="zh-CN"/>
        </w:rPr>
        <w:t>日期：  2020年   1月   5日</w:t>
      </w:r>
    </w:p>
    <w:p>
      <w:pPr>
        <w:keepNext w:val="0"/>
        <w:keepLines w:val="0"/>
        <w:pageBreakBefore w:val="0"/>
        <w:kinsoku/>
        <w:wordWrap/>
        <w:overflowPunct/>
        <w:topLinePunct w:val="0"/>
        <w:autoSpaceDE/>
        <w:autoSpaceDN/>
        <w:bidi w:val="0"/>
        <w:adjustRightInd/>
        <w:spacing w:beforeLines="50" w:afterLines="50" w:line="360" w:lineRule="exact"/>
        <w:ind w:left="1" w:leftChars="-405" w:hanging="851" w:hangingChars="326"/>
        <w:textAlignment w:val="auto"/>
        <w:rPr>
          <w:b/>
          <w:color w:val="000000" w:themeColor="text1"/>
          <w:sz w:val="26"/>
          <w:szCs w:val="26"/>
        </w:rPr>
      </w:pPr>
      <w:r>
        <w:rPr>
          <w:rFonts w:hint="eastAsia"/>
          <w:b/>
          <w:color w:val="000000" w:themeColor="text1"/>
          <w:sz w:val="26"/>
          <w:szCs w:val="26"/>
        </w:rPr>
        <w:t>十五、纠正措施验证结论</w:t>
      </w:r>
    </w:p>
    <w:p>
      <w:pPr>
        <w:keepNext w:val="0"/>
        <w:keepLines w:val="0"/>
        <w:pageBreakBefore w:val="0"/>
        <w:kinsoku/>
        <w:wordWrap/>
        <w:overflowPunct/>
        <w:topLinePunct w:val="0"/>
        <w:autoSpaceDE/>
        <w:autoSpaceDN/>
        <w:bidi w:val="0"/>
        <w:adjustRightInd/>
        <w:snapToGrid w:val="0"/>
        <w:spacing w:beforeLines="50" w:afterLines="50" w:line="360" w:lineRule="exact"/>
        <w:ind w:leftChars="-202" w:hanging="424" w:hangingChars="201"/>
        <w:textAlignment w:val="auto"/>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 xml:space="preserve"> </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keepNext w:val="0"/>
        <w:keepLines w:val="0"/>
        <w:pageBreakBefore w:val="0"/>
        <w:kinsoku/>
        <w:wordWrap/>
        <w:overflowPunct/>
        <w:topLinePunct w:val="0"/>
        <w:autoSpaceDE/>
        <w:autoSpaceDN/>
        <w:bidi w:val="0"/>
        <w:adjustRightInd/>
        <w:spacing w:line="360" w:lineRule="exact"/>
        <w:textAlignment w:val="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keepNext w:val="0"/>
        <w:keepLines w:val="0"/>
        <w:pageBreakBefore w:val="0"/>
        <w:kinsoku/>
        <w:wordWrap/>
        <w:overflowPunct/>
        <w:topLinePunct w:val="0"/>
        <w:autoSpaceDE/>
        <w:autoSpaceDN/>
        <w:bidi w:val="0"/>
        <w:adjustRightInd/>
        <w:spacing w:line="360" w:lineRule="exact"/>
        <w:textAlignment w:val="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OHSMS(  </w:t>
      </w:r>
      <w:r>
        <w:rPr>
          <w:rFonts w:hint="eastAsia"/>
          <w:b/>
          <w:color w:val="000000" w:themeColor="text1"/>
          <w:szCs w:val="21"/>
          <w:lang w:val="en-US" w:eastAsia="zh-CN"/>
        </w:rPr>
        <w:t xml:space="preserve"> </w:t>
      </w:r>
      <w:r>
        <w:rPr>
          <w:rFonts w:hint="eastAsia"/>
          <w:b/>
          <w:color w:val="000000" w:themeColor="text1"/>
          <w:szCs w:val="21"/>
        </w:rPr>
        <w:t xml:space="preserve"> )个一般不符合，( </w:t>
      </w:r>
      <w:r>
        <w:rPr>
          <w:rFonts w:hint="eastAsia"/>
          <w:b/>
          <w:color w:val="000000" w:themeColor="text1"/>
          <w:szCs w:val="21"/>
          <w:lang w:val="en-US" w:eastAsia="zh-CN"/>
        </w:rPr>
        <w:t xml:space="preserve"> </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keepNext w:val="0"/>
        <w:keepLines w:val="0"/>
        <w:pageBreakBefore w:val="0"/>
        <w:kinsoku/>
        <w:wordWrap/>
        <w:overflowPunct/>
        <w:topLinePunct w:val="0"/>
        <w:autoSpaceDE/>
        <w:autoSpaceDN/>
        <w:bidi w:val="0"/>
        <w:adjustRightInd/>
        <w:spacing w:line="360" w:lineRule="exact"/>
        <w:textAlignment w:val="auto"/>
        <w:rPr>
          <w:b/>
          <w:color w:val="000000" w:themeColor="text1"/>
          <w:szCs w:val="21"/>
        </w:rPr>
      </w:pPr>
      <w:r>
        <w:rPr>
          <w:rFonts w:hint="eastAsia"/>
          <w:b/>
          <w:color w:val="000000" w:themeColor="text1"/>
          <w:szCs w:val="21"/>
        </w:rPr>
        <w:t>存在问题说明及意见：</w:t>
      </w:r>
    </w:p>
    <w:p>
      <w:pPr>
        <w:keepNext w:val="0"/>
        <w:keepLines w:val="0"/>
        <w:pageBreakBefore w:val="0"/>
        <w:kinsoku/>
        <w:wordWrap/>
        <w:overflowPunct/>
        <w:topLinePunct w:val="0"/>
        <w:autoSpaceDE/>
        <w:autoSpaceDN/>
        <w:bidi w:val="0"/>
        <w:adjustRightInd/>
        <w:spacing w:afterLines="50" w:line="360" w:lineRule="exact"/>
        <w:ind w:leftChars="-202" w:hanging="424" w:hangingChars="201"/>
        <w:textAlignment w:val="auto"/>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keepNext w:val="0"/>
        <w:keepLines w:val="0"/>
        <w:pageBreakBefore w:val="0"/>
        <w:kinsoku/>
        <w:wordWrap/>
        <w:overflowPunct/>
        <w:topLinePunct w:val="0"/>
        <w:autoSpaceDE/>
        <w:autoSpaceDN/>
        <w:bidi w:val="0"/>
        <w:adjustRightInd/>
        <w:spacing w:line="360" w:lineRule="exact"/>
        <w:ind w:firstLine="763" w:firstLineChars="400"/>
        <w:textAlignment w:val="auto"/>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keepNext w:val="0"/>
        <w:keepLines w:val="0"/>
        <w:pageBreakBefore w:val="0"/>
        <w:kinsoku/>
        <w:wordWrap/>
        <w:overflowPunct/>
        <w:topLinePunct w:val="0"/>
        <w:autoSpaceDE/>
        <w:autoSpaceDN/>
        <w:bidi w:val="0"/>
        <w:adjustRightInd/>
        <w:spacing w:beforeLines="100" w:afterLines="50" w:line="360" w:lineRule="exact"/>
        <w:textAlignment w:val="auto"/>
        <w:rPr>
          <w:b/>
          <w:color w:val="000000" w:themeColor="text1"/>
          <w:szCs w:val="21"/>
        </w:rPr>
      </w:pPr>
      <w:r>
        <w:rPr>
          <w:rFonts w:hint="eastAsia"/>
          <w:b/>
          <w:color w:val="000000" w:themeColor="text1"/>
          <w:szCs w:val="21"/>
        </w:rPr>
        <w:t xml:space="preserve">组长签字: </w:t>
      </w:r>
      <w:r>
        <w:rPr>
          <w:rFonts w:hint="eastAsia"/>
          <w:b/>
          <w:color w:val="000000" w:themeColor="text1"/>
          <w:szCs w:val="21"/>
          <w:lang w:val="en-US" w:eastAsia="zh-CN"/>
        </w:rPr>
        <w:t>吉洁</w:t>
      </w:r>
      <w:r>
        <w:rPr>
          <w:rFonts w:hint="eastAsia"/>
          <w:b/>
          <w:color w:val="000000" w:themeColor="text1"/>
          <w:szCs w:val="21"/>
        </w:rPr>
        <w:t xml:space="preserve"> </w:t>
      </w:r>
      <w:r>
        <w:rPr>
          <w:rFonts w:hint="eastAsia"/>
          <w:b/>
          <w:color w:val="000000" w:themeColor="text1"/>
          <w:szCs w:val="21"/>
          <w:lang w:val="en-US" w:eastAsia="zh-CN"/>
        </w:rPr>
        <w:t xml:space="preserve"> </w:t>
      </w:r>
      <w:r>
        <w:rPr>
          <w:rFonts w:hint="eastAsia"/>
          <w:b/>
          <w:color w:val="000000" w:themeColor="text1"/>
          <w:szCs w:val="21"/>
        </w:rPr>
        <w:t xml:space="preserve">                            </w:t>
      </w:r>
      <w:r>
        <w:rPr>
          <w:rFonts w:hint="eastAsia"/>
          <w:b/>
          <w:color w:val="000000" w:themeColor="text1"/>
          <w:szCs w:val="21"/>
          <w:lang w:val="en-US" w:eastAsia="zh-CN"/>
        </w:rPr>
        <w:t xml:space="preserve">   </w:t>
      </w:r>
      <w:r>
        <w:rPr>
          <w:rFonts w:hint="eastAsia"/>
          <w:b/>
          <w:color w:val="000000" w:themeColor="text1"/>
          <w:szCs w:val="21"/>
        </w:rPr>
        <w:t>日期:</w:t>
      </w:r>
      <w:r>
        <w:rPr>
          <w:rFonts w:hint="eastAsia"/>
          <w:b/>
          <w:color w:val="000000" w:themeColor="text1"/>
          <w:szCs w:val="21"/>
          <w:lang w:val="en-US" w:eastAsia="zh-CN"/>
        </w:rPr>
        <w:t xml:space="preserve">    2020</w:t>
      </w:r>
      <w:r>
        <w:rPr>
          <w:rFonts w:hint="eastAsia"/>
          <w:b/>
          <w:color w:val="000000" w:themeColor="text1"/>
          <w:szCs w:val="21"/>
        </w:rPr>
        <w:t>年</w:t>
      </w:r>
      <w:r>
        <w:rPr>
          <w:rFonts w:hint="eastAsia"/>
          <w:b/>
          <w:color w:val="000000" w:themeColor="text1"/>
          <w:szCs w:val="21"/>
          <w:lang w:val="en-US" w:eastAsia="zh-CN"/>
        </w:rPr>
        <w:t xml:space="preserve">   1</w:t>
      </w:r>
      <w:r>
        <w:rPr>
          <w:rFonts w:hint="eastAsia"/>
          <w:b/>
          <w:color w:val="000000" w:themeColor="text1"/>
          <w:szCs w:val="21"/>
        </w:rPr>
        <w:t>月</w:t>
      </w:r>
      <w:r>
        <w:rPr>
          <w:rFonts w:hint="eastAsia"/>
          <w:b/>
          <w:color w:val="000000" w:themeColor="text1"/>
          <w:szCs w:val="21"/>
          <w:lang w:val="en-US" w:eastAsia="zh-CN"/>
        </w:rPr>
        <w:t xml:space="preserve">  7</w:t>
      </w:r>
      <w:r>
        <w:rPr>
          <w:rFonts w:hint="eastAsia"/>
          <w:b/>
          <w:color w:val="000000" w:themeColor="text1"/>
          <w:szCs w:val="21"/>
        </w:rPr>
        <w:t>日</w:t>
      </w:r>
    </w:p>
    <w:p>
      <w:pPr>
        <w:keepNext w:val="0"/>
        <w:keepLines w:val="0"/>
        <w:pageBreakBefore w:val="0"/>
        <w:kinsoku/>
        <w:wordWrap/>
        <w:overflowPunct/>
        <w:topLinePunct w:val="0"/>
        <w:autoSpaceDE/>
        <w:autoSpaceDN/>
        <w:bidi w:val="0"/>
        <w:adjustRightInd/>
        <w:spacing w:line="360" w:lineRule="exact"/>
        <w:ind w:leftChars="-405" w:hanging="850" w:hangingChars="403"/>
        <w:textAlignment w:val="auto"/>
        <w:rPr>
          <w:rFonts w:hint="eastAsia"/>
          <w:b/>
          <w:color w:val="000000" w:themeColor="text1"/>
        </w:rPr>
      </w:pPr>
    </w:p>
    <w:p>
      <w:pPr>
        <w:keepNext w:val="0"/>
        <w:keepLines w:val="0"/>
        <w:pageBreakBefore w:val="0"/>
        <w:kinsoku/>
        <w:wordWrap/>
        <w:overflowPunct/>
        <w:topLinePunct w:val="0"/>
        <w:autoSpaceDE/>
        <w:autoSpaceDN/>
        <w:bidi w:val="0"/>
        <w:adjustRightInd/>
        <w:snapToGrid w:val="0"/>
        <w:spacing w:line="360" w:lineRule="exact"/>
        <w:ind w:left="202" w:leftChars="-405" w:hanging="1052" w:hangingChars="403"/>
        <w:textAlignment w:val="auto"/>
        <w:rPr>
          <w:rFonts w:hint="eastAsia"/>
          <w:b/>
          <w:color w:val="000000" w:themeColor="text1"/>
          <w:sz w:val="26"/>
          <w:szCs w:val="26"/>
        </w:rPr>
      </w:pPr>
      <w:r>
        <w:rPr>
          <w:rFonts w:hint="eastAsia"/>
          <w:b/>
          <w:color w:val="000000" w:themeColor="text1"/>
          <w:sz w:val="26"/>
          <w:szCs w:val="26"/>
        </w:rPr>
        <w:t>十六、认证评定与批准</w:t>
      </w:r>
    </w:p>
    <w:p>
      <w:pPr>
        <w:keepNext w:val="0"/>
        <w:keepLines w:val="0"/>
        <w:pageBreakBefore w:val="0"/>
        <w:numPr>
          <w:ilvl w:val="0"/>
          <w:numId w:val="0"/>
        </w:numPr>
        <w:kinsoku/>
        <w:wordWrap/>
        <w:overflowPunct/>
        <w:topLinePunct w:val="0"/>
        <w:autoSpaceDE/>
        <w:autoSpaceDN/>
        <w:bidi w:val="0"/>
        <w:adjustRightInd/>
        <w:spacing w:line="360" w:lineRule="exact"/>
        <w:ind w:leftChars="-808" w:firstLine="1265" w:firstLineChars="600"/>
        <w:textAlignment w:val="auto"/>
        <w:rPr>
          <w:b/>
          <w:color w:val="000000" w:themeColor="text1"/>
        </w:rPr>
      </w:pPr>
      <w:r>
        <w:rPr>
          <w:rFonts w:hint="eastAsia"/>
          <w:b/>
          <w:color w:val="000000" w:themeColor="text1"/>
          <w:lang w:val="en-US" w:eastAsia="zh-CN"/>
        </w:rPr>
        <w:t>1.</w:t>
      </w: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keepNext w:val="0"/>
        <w:keepLines w:val="0"/>
        <w:pageBreakBefore w:val="0"/>
        <w:kinsoku/>
        <w:wordWrap/>
        <w:overflowPunct/>
        <w:topLinePunct w:val="0"/>
        <w:autoSpaceDE/>
        <w:autoSpaceDN/>
        <w:bidi w:val="0"/>
        <w:adjustRightInd/>
        <w:spacing w:line="360" w:lineRule="exact"/>
        <w:ind w:left="-4" w:leftChars="-2" w:firstLine="0" w:firstLineChars="0"/>
        <w:textAlignment w:val="auto"/>
        <w:rPr>
          <w:rFonts w:hint="eastAsia"/>
          <w:b/>
          <w:color w:val="000000" w:themeColor="text1"/>
        </w:rPr>
      </w:pPr>
    </w:p>
    <w:p>
      <w:pPr>
        <w:keepNext w:val="0"/>
        <w:keepLines w:val="0"/>
        <w:pageBreakBefore w:val="0"/>
        <w:kinsoku/>
        <w:wordWrap/>
        <w:overflowPunct/>
        <w:topLinePunct w:val="0"/>
        <w:autoSpaceDE/>
        <w:autoSpaceDN/>
        <w:bidi w:val="0"/>
        <w:adjustRightInd/>
        <w:spacing w:line="360" w:lineRule="exact"/>
        <w:ind w:left="-4" w:leftChars="-2" w:firstLine="0" w:firstLineChars="0"/>
        <w:textAlignment w:val="auto"/>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keepNext w:val="0"/>
        <w:keepLines w:val="0"/>
        <w:pageBreakBefore w:val="0"/>
        <w:numPr>
          <w:ilvl w:val="0"/>
          <w:numId w:val="0"/>
        </w:numPr>
        <w:kinsoku/>
        <w:wordWrap/>
        <w:overflowPunct/>
        <w:topLinePunct w:val="0"/>
        <w:autoSpaceDE/>
        <w:autoSpaceDN/>
        <w:bidi w:val="0"/>
        <w:adjustRightInd/>
        <w:spacing w:line="360" w:lineRule="exact"/>
        <w:ind w:leftChars="-808" w:firstLine="1265" w:firstLineChars="600"/>
        <w:textAlignment w:val="auto"/>
        <w:rPr>
          <w:rFonts w:hint="eastAsia"/>
          <w:b/>
          <w:color w:val="000000" w:themeColor="text1"/>
          <w:lang w:val="en-US" w:eastAsia="zh-CN"/>
        </w:rPr>
      </w:pPr>
    </w:p>
    <w:p>
      <w:pPr>
        <w:keepNext w:val="0"/>
        <w:keepLines w:val="0"/>
        <w:pageBreakBefore w:val="0"/>
        <w:numPr>
          <w:ilvl w:val="0"/>
          <w:numId w:val="0"/>
        </w:numPr>
        <w:kinsoku/>
        <w:wordWrap/>
        <w:overflowPunct/>
        <w:topLinePunct w:val="0"/>
        <w:autoSpaceDE/>
        <w:autoSpaceDN/>
        <w:bidi w:val="0"/>
        <w:adjustRightInd/>
        <w:spacing w:line="360" w:lineRule="exact"/>
        <w:ind w:leftChars="-808" w:firstLine="1265" w:firstLineChars="600"/>
        <w:textAlignment w:val="auto"/>
        <w:rPr>
          <w:b/>
          <w:color w:val="000000" w:themeColor="text1"/>
        </w:rPr>
      </w:pPr>
      <w:r>
        <w:rPr>
          <w:rFonts w:hint="eastAsia"/>
          <w:b/>
          <w:color w:val="000000" w:themeColor="text1"/>
          <w:lang w:val="en-US" w:eastAsia="zh-CN"/>
        </w:rPr>
        <w:t>2.</w:t>
      </w: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keepNext w:val="0"/>
        <w:keepLines w:val="0"/>
        <w:pageBreakBefore w:val="0"/>
        <w:kinsoku/>
        <w:wordWrap/>
        <w:overflowPunct/>
        <w:topLinePunct w:val="0"/>
        <w:autoSpaceDE/>
        <w:autoSpaceDN/>
        <w:bidi w:val="0"/>
        <w:adjustRightInd/>
        <w:spacing w:line="360" w:lineRule="exact"/>
        <w:textAlignment w:val="auto"/>
        <w:rPr>
          <w:rFonts w:hint="eastAsia"/>
          <w:b/>
          <w:color w:val="000000" w:themeColor="text1"/>
        </w:rPr>
      </w:pPr>
    </w:p>
    <w:p>
      <w:pPr>
        <w:keepNext w:val="0"/>
        <w:keepLines w:val="0"/>
        <w:pageBreakBefore w:val="0"/>
        <w:kinsoku/>
        <w:wordWrap/>
        <w:overflowPunct/>
        <w:topLinePunct w:val="0"/>
        <w:autoSpaceDE/>
        <w:autoSpaceDN/>
        <w:bidi w:val="0"/>
        <w:adjustRightInd/>
        <w:spacing w:line="360" w:lineRule="exact"/>
        <w:textAlignment w:val="auto"/>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keepNext w:val="0"/>
        <w:keepLines w:val="0"/>
        <w:pageBreakBefore w:val="0"/>
        <w:kinsoku/>
        <w:wordWrap/>
        <w:overflowPunct/>
        <w:topLinePunct w:val="0"/>
        <w:autoSpaceDE/>
        <w:autoSpaceDN/>
        <w:bidi w:val="0"/>
        <w:adjustRightInd/>
        <w:snapToGrid w:val="0"/>
        <w:spacing w:line="360" w:lineRule="exact"/>
        <w:ind w:left="202" w:leftChars="-405" w:hanging="1052" w:hangingChars="403"/>
        <w:textAlignment w:val="auto"/>
        <w:rPr>
          <w:rFonts w:hint="eastAsia"/>
          <w:b/>
          <w:color w:val="000000" w:themeColor="text1"/>
          <w:sz w:val="26"/>
          <w:szCs w:val="26"/>
        </w:rPr>
      </w:pPr>
    </w:p>
    <w:p>
      <w:pPr>
        <w:keepNext w:val="0"/>
        <w:keepLines w:val="0"/>
        <w:pageBreakBefore w:val="0"/>
        <w:kinsoku/>
        <w:wordWrap/>
        <w:overflowPunct/>
        <w:topLinePunct w:val="0"/>
        <w:autoSpaceDE/>
        <w:autoSpaceDN/>
        <w:bidi w:val="0"/>
        <w:adjustRightInd/>
        <w:snapToGrid w:val="0"/>
        <w:spacing w:line="360" w:lineRule="exact"/>
        <w:ind w:left="202" w:leftChars="-405" w:hanging="1052" w:hangingChars="403"/>
        <w:textAlignment w:val="auto"/>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keepNext w:val="0"/>
        <w:keepLines w:val="0"/>
        <w:pageBreakBefore w:val="0"/>
        <w:kinsoku/>
        <w:wordWrap/>
        <w:overflowPunct/>
        <w:topLinePunct w:val="0"/>
        <w:autoSpaceDE/>
        <w:autoSpaceDN/>
        <w:bidi w:val="0"/>
        <w:adjustRightInd/>
        <w:snapToGrid w:val="0"/>
        <w:spacing w:line="360" w:lineRule="exact"/>
        <w:textAlignment w:val="auto"/>
        <w:rPr>
          <w:b/>
          <w:color w:val="000000" w:themeColor="text1"/>
          <w:szCs w:val="21"/>
          <w:u w:val="single"/>
        </w:rPr>
      </w:pPr>
    </w:p>
    <w:p>
      <w:pPr>
        <w:keepNext w:val="0"/>
        <w:keepLines w:val="0"/>
        <w:pageBreakBefore w:val="0"/>
        <w:kinsoku/>
        <w:wordWrap/>
        <w:overflowPunct/>
        <w:topLinePunct w:val="0"/>
        <w:autoSpaceDE/>
        <w:autoSpaceDN/>
        <w:bidi w:val="0"/>
        <w:adjustRightInd/>
        <w:spacing w:beforeLines="50" w:afterLines="50" w:line="360" w:lineRule="exact"/>
        <w:ind w:left="1" w:leftChars="-405" w:hanging="851" w:hangingChars="326"/>
        <w:textAlignment w:val="auto"/>
        <w:rPr>
          <w:b/>
          <w:color w:val="000000" w:themeColor="text1"/>
          <w:sz w:val="26"/>
          <w:szCs w:val="26"/>
        </w:rPr>
      </w:pPr>
      <w:r>
        <w:rPr>
          <w:rFonts w:hint="eastAsia"/>
          <w:b/>
          <w:color w:val="000000" w:themeColor="text1"/>
          <w:sz w:val="26"/>
          <w:szCs w:val="26"/>
        </w:rPr>
        <w:t>十八、审核报告的发放范围：</w:t>
      </w:r>
    </w:p>
    <w:p>
      <w:pPr>
        <w:keepNext w:val="0"/>
        <w:keepLines w:val="0"/>
        <w:pageBreakBefore w:val="0"/>
        <w:kinsoku/>
        <w:wordWrap/>
        <w:overflowPunct/>
        <w:topLinePunct w:val="0"/>
        <w:autoSpaceDE/>
        <w:autoSpaceDN/>
        <w:bidi w:val="0"/>
        <w:adjustRightInd/>
        <w:snapToGrid w:val="0"/>
        <w:spacing w:beforeLines="20" w:afterLines="20" w:line="360" w:lineRule="exact"/>
        <w:ind w:left="-164" w:leftChars="-78" w:firstLine="162" w:firstLineChars="77"/>
        <w:textAlignment w:val="auto"/>
        <w:rPr>
          <w:b/>
          <w:color w:val="000000" w:themeColor="text1"/>
        </w:rPr>
      </w:pPr>
      <w:r>
        <w:rPr>
          <w:rFonts w:hint="eastAsia"/>
          <w:b/>
          <w:color w:val="000000" w:themeColor="text1"/>
        </w:rPr>
        <w:t>受审核方(含附件)</w:t>
      </w:r>
      <w:r>
        <w:rPr>
          <w:rFonts w:hint="eastAsia"/>
          <w:b/>
          <w:color w:val="000000" w:themeColor="text1"/>
          <w:lang w:eastAsia="zh-CN"/>
        </w:rPr>
        <w:t>：</w:t>
      </w:r>
      <w:r>
        <w:rPr>
          <w:rFonts w:hint="eastAsia"/>
          <w:b/>
          <w:color w:val="000000" w:themeColor="text1"/>
        </w:rPr>
        <w:t>1份</w:t>
      </w:r>
    </w:p>
    <w:p>
      <w:pPr>
        <w:keepNext w:val="0"/>
        <w:keepLines w:val="0"/>
        <w:pageBreakBefore w:val="0"/>
        <w:kinsoku/>
        <w:wordWrap/>
        <w:overflowPunct/>
        <w:topLinePunct w:val="0"/>
        <w:autoSpaceDE/>
        <w:autoSpaceDN/>
        <w:bidi w:val="0"/>
        <w:adjustRightInd/>
        <w:snapToGrid w:val="0"/>
        <w:spacing w:beforeLines="20" w:afterLines="20" w:line="360" w:lineRule="exact"/>
        <w:ind w:left="-164" w:leftChars="-78" w:firstLine="162" w:firstLineChars="77"/>
        <w:textAlignment w:val="auto"/>
        <w:rPr>
          <w:b/>
          <w:color w:val="000000" w:themeColor="text1"/>
        </w:rPr>
      </w:pPr>
      <w:r>
        <w:rPr>
          <w:rFonts w:hint="eastAsia"/>
          <w:b/>
          <w:color w:val="000000" w:themeColor="text1"/>
        </w:rPr>
        <w:t>北京国标联合认证有限公司：1份</w:t>
      </w:r>
    </w:p>
    <w:p>
      <w:pPr>
        <w:keepNext w:val="0"/>
        <w:keepLines w:val="0"/>
        <w:pageBreakBefore w:val="0"/>
        <w:kinsoku/>
        <w:wordWrap/>
        <w:overflowPunct/>
        <w:topLinePunct w:val="0"/>
        <w:autoSpaceDE/>
        <w:autoSpaceDN/>
        <w:bidi w:val="0"/>
        <w:adjustRightInd/>
        <w:snapToGrid w:val="0"/>
        <w:spacing w:beforeLines="50" w:afterLines="50" w:line="360" w:lineRule="exact"/>
        <w:ind w:left="1" w:leftChars="-405" w:hanging="851" w:hangingChars="326"/>
        <w:textAlignment w:val="auto"/>
        <w:rPr>
          <w:rFonts w:ascii="宋体" w:hAnsi="宋体"/>
          <w:b/>
          <w:color w:val="000000" w:themeColor="text1"/>
          <w:sz w:val="26"/>
          <w:szCs w:val="26"/>
        </w:rPr>
      </w:pPr>
      <w:r>
        <w:rPr>
          <w:rFonts w:hint="eastAsia" w:ascii="宋体" w:hAnsi="宋体"/>
          <w:b/>
          <w:color w:val="000000" w:themeColor="text1"/>
          <w:sz w:val="26"/>
          <w:szCs w:val="26"/>
        </w:rPr>
        <w:t>十九、附件</w:t>
      </w:r>
    </w:p>
    <w:p>
      <w:pPr>
        <w:keepNext w:val="0"/>
        <w:keepLines w:val="0"/>
        <w:pageBreakBefore w:val="0"/>
        <w:kinsoku/>
        <w:wordWrap/>
        <w:overflowPunct/>
        <w:topLinePunct w:val="0"/>
        <w:autoSpaceDE/>
        <w:autoSpaceDN/>
        <w:bidi w:val="0"/>
        <w:adjustRightInd/>
        <w:snapToGrid w:val="0"/>
        <w:spacing w:line="360" w:lineRule="exact"/>
        <w:ind w:left="-164" w:leftChars="-78" w:firstLine="162" w:firstLineChars="77"/>
        <w:textAlignment w:val="auto"/>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keepNext w:val="0"/>
        <w:keepLines w:val="0"/>
        <w:pageBreakBefore w:val="0"/>
        <w:kinsoku/>
        <w:wordWrap/>
        <w:overflowPunct/>
        <w:topLinePunct w:val="0"/>
        <w:autoSpaceDE/>
        <w:autoSpaceDN/>
        <w:bidi w:val="0"/>
        <w:adjustRightInd/>
        <w:spacing w:line="360" w:lineRule="exact"/>
        <w:ind w:left="-164" w:leftChars="-78" w:firstLine="162" w:firstLineChars="77"/>
        <w:textAlignment w:val="auto"/>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keepNext w:val="0"/>
        <w:keepLines w:val="0"/>
        <w:pageBreakBefore w:val="0"/>
        <w:kinsoku/>
        <w:wordWrap/>
        <w:overflowPunct/>
        <w:topLinePunct w:val="0"/>
        <w:autoSpaceDE/>
        <w:autoSpaceDN/>
        <w:bidi w:val="0"/>
        <w:adjustRightInd/>
        <w:spacing w:line="360" w:lineRule="exact"/>
        <w:ind w:left="-164" w:leftChars="-78" w:firstLine="162" w:firstLineChars="77"/>
        <w:textAlignment w:val="auto"/>
        <w:rPr>
          <w:rFonts w:ascii="宋体" w:hAnsi="宋体"/>
          <w:b/>
          <w:color w:val="000000" w:themeColor="text1"/>
          <w:sz w:val="26"/>
          <w:szCs w:val="26"/>
        </w:rPr>
      </w:pPr>
      <w:r>
        <w:rPr>
          <w:b/>
          <w:bCs/>
          <w:color w:val="000000" w:themeColor="text1"/>
          <w:szCs w:val="28"/>
        </w:rPr>
        <w:t xml:space="preserve">3. </w:t>
      </w:r>
      <w:r>
        <w:rPr>
          <w:rFonts w:hint="eastAsia" w:ascii="宋体" w:hAnsi="宋体"/>
          <w:b/>
          <w:bCs/>
          <w:color w:val="000000" w:themeColor="text1"/>
          <w:szCs w:val="28"/>
        </w:rPr>
        <w:t>其他</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u w:val="none"/>
      </w:rPr>
    </w:pPr>
    <w:bookmarkStart w:id="3" w:name="_Hlk8555230"/>
    <w:r>
      <w:rPr>
        <w:u w:val="none"/>
      </w:rPr>
      <w:pict>
        <v:shape id="文本框 1" o:spid="_x0000_s2050" o:spt="202" type="#_x0000_t202" style="position:absolute;left:0pt;margin-left:250.6pt;margin-top:-0.55pt;height:20.2pt;width:164.1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rPr>
        <w:u w:val="none"/>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u w:val="none"/>
      </w:rPr>
      <w:t>北京国标联合认证有限公司</w:t>
    </w:r>
    <w:r>
      <w:rPr>
        <w:rStyle w:val="16"/>
        <w:rFonts w:hint="default"/>
        <w:u w:val="none"/>
      </w:rPr>
      <w:tab/>
    </w:r>
    <w:r>
      <w:rPr>
        <w:rStyle w:val="16"/>
        <w:rFonts w:hint="default"/>
        <w:u w:val="none"/>
      </w:rPr>
      <w:tab/>
    </w:r>
    <w:r>
      <w:rPr>
        <w:rStyle w:val="16"/>
        <w:rFonts w:hint="default"/>
        <w:u w:val="none"/>
      </w:rPr>
      <w:tab/>
    </w:r>
    <w:bookmarkEnd w:id="3"/>
  </w:p>
  <w:p>
    <w:pPr>
      <w:pStyle w:val="4"/>
      <w:pBdr>
        <w:bottom w:val="single" w:color="auto" w:sz="4" w:space="0"/>
      </w:pBdr>
      <w:spacing w:line="320" w:lineRule="exact"/>
      <w:ind w:firstLine="756" w:firstLineChars="400"/>
      <w:jc w:val="left"/>
      <w:rPr>
        <w:u w:val="none"/>
      </w:rPr>
    </w:pPr>
    <w:r>
      <w:rPr>
        <w:rStyle w:val="16"/>
        <w:rFonts w:hint="default"/>
        <w:w w:val="90"/>
        <w:u w:val="none"/>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960283"/>
    <w:multiLevelType w:val="singleLevel"/>
    <w:tmpl w:val="81960283"/>
    <w:lvl w:ilvl="0" w:tentative="0">
      <w:start w:val="8"/>
      <w:numFmt w:val="decimal"/>
      <w:suff w:val="space"/>
      <w:lvlText w:val="%1."/>
      <w:lvlJc w:val="left"/>
    </w:lvl>
  </w:abstractNum>
  <w:abstractNum w:abstractNumId="1">
    <w:nsid w:val="912EFB11"/>
    <w:multiLevelType w:val="singleLevel"/>
    <w:tmpl w:val="912EFB11"/>
    <w:lvl w:ilvl="0" w:tentative="0">
      <w:start w:val="4"/>
      <w:numFmt w:val="decimal"/>
      <w:lvlText w:val="%1."/>
      <w:lvlJc w:val="left"/>
      <w:pPr>
        <w:tabs>
          <w:tab w:val="left" w:pos="312"/>
        </w:tabs>
      </w:pPr>
    </w:lvl>
  </w:abstractNum>
  <w:abstractNum w:abstractNumId="2">
    <w:nsid w:val="C74FEE95"/>
    <w:multiLevelType w:val="singleLevel"/>
    <w:tmpl w:val="C74FEE95"/>
    <w:lvl w:ilvl="0" w:tentative="0">
      <w:start w:val="2"/>
      <w:numFmt w:val="decimal"/>
      <w:suff w:val="nothing"/>
      <w:lvlText w:val="%1、"/>
      <w:lvlJc w:val="left"/>
    </w:lvl>
  </w:abstractNum>
  <w:abstractNum w:abstractNumId="3">
    <w:nsid w:val="04016EC4"/>
    <w:multiLevelType w:val="singleLevel"/>
    <w:tmpl w:val="04016EC4"/>
    <w:lvl w:ilvl="0" w:tentative="0">
      <w:start w:val="2"/>
      <w:numFmt w:val="decimal"/>
      <w:lvlText w:val="%1."/>
      <w:lvlJc w:val="left"/>
      <w:pPr>
        <w:tabs>
          <w:tab w:val="left" w:pos="312"/>
        </w:tabs>
      </w:pPr>
    </w:lvl>
  </w:abstractNum>
  <w:abstractNum w:abstractNumId="4">
    <w:nsid w:val="364440EF"/>
    <w:multiLevelType w:val="singleLevel"/>
    <w:tmpl w:val="364440EF"/>
    <w:lvl w:ilvl="0" w:tentative="0">
      <w:start w:val="11"/>
      <w:numFmt w:val="chineseCounting"/>
      <w:suff w:val="nothing"/>
      <w:lvlText w:val="%1、"/>
      <w:lvlJc w:val="left"/>
      <w:rPr>
        <w:rFonts w:hint="eastAsia"/>
      </w:rPr>
    </w:lvl>
  </w:abstractNum>
  <w:abstractNum w:abstractNumId="5">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F73FC62"/>
    <w:multiLevelType w:val="singleLevel"/>
    <w:tmpl w:val="5F73FC62"/>
    <w:lvl w:ilvl="0" w:tentative="0">
      <w:start w:val="9"/>
      <w:numFmt w:val="decimal"/>
      <w:suff w:val="space"/>
      <w:lvlText w:val="%1."/>
      <w:lvlJc w:val="left"/>
    </w:lvl>
  </w:abstractNum>
  <w:abstractNum w:abstractNumId="8">
    <w:nsid w:val="7BC294AD"/>
    <w:multiLevelType w:val="singleLevel"/>
    <w:tmpl w:val="7BC294AD"/>
    <w:lvl w:ilvl="0" w:tentative="0">
      <w:start w:val="5"/>
      <w:numFmt w:val="decimal"/>
      <w:suff w:val="space"/>
      <w:lvlText w:val="%1."/>
      <w:lvlJc w:val="left"/>
    </w:lvl>
  </w:abstractNum>
  <w:num w:numId="1">
    <w:abstractNumId w:val="5"/>
  </w:num>
  <w:num w:numId="2">
    <w:abstractNumId w:val="2"/>
  </w:num>
  <w:num w:numId="3">
    <w:abstractNumId w:val="6"/>
  </w:num>
  <w:num w:numId="4">
    <w:abstractNumId w:val="0"/>
  </w:num>
  <w:num w:numId="5">
    <w:abstractNumId w:val="3"/>
  </w:num>
  <w:num w:numId="6">
    <w:abstractNumId w:val="8"/>
  </w:num>
  <w:num w:numId="7">
    <w:abstractNumId w:val="7"/>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43F0"/>
    <w:rsid w:val="00071D0F"/>
    <w:rsid w:val="00075C70"/>
    <w:rsid w:val="000833FB"/>
    <w:rsid w:val="0008517E"/>
    <w:rsid w:val="000F2F8F"/>
    <w:rsid w:val="001D399B"/>
    <w:rsid w:val="001D5696"/>
    <w:rsid w:val="0023683F"/>
    <w:rsid w:val="002B120A"/>
    <w:rsid w:val="002D0DC0"/>
    <w:rsid w:val="002D1483"/>
    <w:rsid w:val="002F549E"/>
    <w:rsid w:val="00341103"/>
    <w:rsid w:val="00373391"/>
    <w:rsid w:val="00376915"/>
    <w:rsid w:val="003E1392"/>
    <w:rsid w:val="003E3D4F"/>
    <w:rsid w:val="003F74C1"/>
    <w:rsid w:val="003F7D21"/>
    <w:rsid w:val="004100EA"/>
    <w:rsid w:val="004614A7"/>
    <w:rsid w:val="00464786"/>
    <w:rsid w:val="00484B0B"/>
    <w:rsid w:val="004C1602"/>
    <w:rsid w:val="004D3E71"/>
    <w:rsid w:val="004F3778"/>
    <w:rsid w:val="005164BD"/>
    <w:rsid w:val="00532B87"/>
    <w:rsid w:val="00584F23"/>
    <w:rsid w:val="00592421"/>
    <w:rsid w:val="005B675E"/>
    <w:rsid w:val="005E1CBB"/>
    <w:rsid w:val="00603285"/>
    <w:rsid w:val="00610FA8"/>
    <w:rsid w:val="006112A8"/>
    <w:rsid w:val="006306D9"/>
    <w:rsid w:val="00632A83"/>
    <w:rsid w:val="00692141"/>
    <w:rsid w:val="006C6F24"/>
    <w:rsid w:val="00712F52"/>
    <w:rsid w:val="00770469"/>
    <w:rsid w:val="00775D3A"/>
    <w:rsid w:val="007C4DD7"/>
    <w:rsid w:val="008030AC"/>
    <w:rsid w:val="00845D78"/>
    <w:rsid w:val="00850E86"/>
    <w:rsid w:val="00857EF7"/>
    <w:rsid w:val="008648E8"/>
    <w:rsid w:val="00877EB8"/>
    <w:rsid w:val="008A6929"/>
    <w:rsid w:val="008E67FF"/>
    <w:rsid w:val="009203AC"/>
    <w:rsid w:val="0092740B"/>
    <w:rsid w:val="00932B07"/>
    <w:rsid w:val="009A7BA8"/>
    <w:rsid w:val="009E35D1"/>
    <w:rsid w:val="009E741A"/>
    <w:rsid w:val="00A057D9"/>
    <w:rsid w:val="00A112DB"/>
    <w:rsid w:val="00A11BB9"/>
    <w:rsid w:val="00A335F6"/>
    <w:rsid w:val="00A34B5C"/>
    <w:rsid w:val="00A934BA"/>
    <w:rsid w:val="00AB1797"/>
    <w:rsid w:val="00AB7D3D"/>
    <w:rsid w:val="00AC3F5D"/>
    <w:rsid w:val="00AE3533"/>
    <w:rsid w:val="00AE71F3"/>
    <w:rsid w:val="00AF0F3D"/>
    <w:rsid w:val="00AF66F6"/>
    <w:rsid w:val="00B34573"/>
    <w:rsid w:val="00BC3244"/>
    <w:rsid w:val="00BD2793"/>
    <w:rsid w:val="00C007AD"/>
    <w:rsid w:val="00C54428"/>
    <w:rsid w:val="00C634D9"/>
    <w:rsid w:val="00C757A7"/>
    <w:rsid w:val="00D00BA6"/>
    <w:rsid w:val="00D1113C"/>
    <w:rsid w:val="00D40E52"/>
    <w:rsid w:val="00D81706"/>
    <w:rsid w:val="00D97A64"/>
    <w:rsid w:val="00DD2268"/>
    <w:rsid w:val="00E148C5"/>
    <w:rsid w:val="00E255D2"/>
    <w:rsid w:val="00E32B36"/>
    <w:rsid w:val="00E9214A"/>
    <w:rsid w:val="00EE2D5C"/>
    <w:rsid w:val="00EF1481"/>
    <w:rsid w:val="00F326DC"/>
    <w:rsid w:val="00F32AFF"/>
    <w:rsid w:val="00F64301"/>
    <w:rsid w:val="00F86288"/>
    <w:rsid w:val="00FA5C98"/>
    <w:rsid w:val="00FD38F7"/>
    <w:rsid w:val="00FD6EB5"/>
    <w:rsid w:val="00FF6078"/>
    <w:rsid w:val="084E2E85"/>
    <w:rsid w:val="18D77FE3"/>
    <w:rsid w:val="1C440198"/>
    <w:rsid w:val="21611269"/>
    <w:rsid w:val="229447B7"/>
    <w:rsid w:val="22DF6A1C"/>
    <w:rsid w:val="262038F9"/>
    <w:rsid w:val="29A9333B"/>
    <w:rsid w:val="29E70823"/>
    <w:rsid w:val="2AF222D3"/>
    <w:rsid w:val="36CF437D"/>
    <w:rsid w:val="372F4304"/>
    <w:rsid w:val="3AFE3AFE"/>
    <w:rsid w:val="3C6210A8"/>
    <w:rsid w:val="3E941697"/>
    <w:rsid w:val="3F9B4A9B"/>
    <w:rsid w:val="480D0FE3"/>
    <w:rsid w:val="4B4A3A22"/>
    <w:rsid w:val="57A97EAC"/>
    <w:rsid w:val="5CDD1C2D"/>
    <w:rsid w:val="63AC66A7"/>
    <w:rsid w:val="6D04774F"/>
    <w:rsid w:val="758474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qFormat/>
    <w:uiPriority w:val="99"/>
    <w:pPr>
      <w:spacing w:before="240" w:after="60" w:line="312" w:lineRule="auto"/>
      <w:jc w:val="center"/>
      <w:outlineLvl w:val="1"/>
    </w:pPr>
    <w:rPr>
      <w:rFonts w:ascii="Cambria" w:hAnsi="Cambria"/>
      <w:b/>
      <w:bCs/>
      <w:kern w:val="28"/>
      <w:sz w:val="32"/>
      <w:szCs w:val="32"/>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4"/>
    <w:qFormat/>
    <w:uiPriority w:val="99"/>
    <w:rPr>
      <w:rFonts w:ascii="Times New Roman" w:hAnsi="Times New Roman" w:eastAsia="宋体" w:cs="Times New Roman"/>
      <w:sz w:val="18"/>
      <w:szCs w:val="18"/>
    </w:rPr>
  </w:style>
  <w:style w:type="character" w:customStyle="1" w:styleId="13">
    <w:name w:val="页脚 Char"/>
    <w:basedOn w:val="9"/>
    <w:link w:val="3"/>
    <w:qFormat/>
    <w:uiPriority w:val="99"/>
    <w:rPr>
      <w:rFonts w:ascii="Times New Roman" w:hAnsi="Times New Roman" w:eastAsia="宋体" w:cs="Times New Roman"/>
      <w:sz w:val="18"/>
      <w:szCs w:val="18"/>
    </w:rPr>
  </w:style>
  <w:style w:type="character" w:customStyle="1" w:styleId="14">
    <w:name w:val="批注框文本 Char"/>
    <w:basedOn w:val="9"/>
    <w:link w:val="2"/>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8260</Words>
  <Characters>9552</Characters>
  <Lines>36</Lines>
  <Paragraphs>10</Paragraphs>
  <TotalTime>7</TotalTime>
  <ScaleCrop>false</ScaleCrop>
  <LinksUpToDate>false</LinksUpToDate>
  <CharactersWithSpaces>9995</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2019-06-15T02:36:00Z</cp:lastPrinted>
  <dcterms:modified xsi:type="dcterms:W3CDTF">2020-01-07T06:45:05Z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