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b/>
                <w:sz w:val="25"/>
                <w:u w:val="single"/>
              </w:rPr>
              <w:t>石家庄正华保安服务有限公司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35.12.00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35.12.00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3" w:name="_GoBack"/>
            <w: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合同签订→组织人员→开展安保服务（门卫、巡逻、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守护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、区域秩序维护）→回访客户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保安服务，客户需求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保安服务操作规程与质量控制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GA/T594-2006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保安服务管理条例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中华人民共和国劳动法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中华人民共和国劳动合同法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服务质量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349885</wp:posOffset>
                  </wp:positionH>
                  <wp:positionV relativeFrom="paragraph">
                    <wp:posOffset>203200</wp:posOffset>
                  </wp:positionV>
                  <wp:extent cx="749300" cy="393700"/>
                  <wp:effectExtent l="0" t="0" r="0" b="0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153035</wp:posOffset>
                  </wp:positionV>
                  <wp:extent cx="866140" cy="417195"/>
                  <wp:effectExtent l="0" t="0" r="0" b="0"/>
                  <wp:wrapNone/>
                  <wp:docPr id="4" name="图片 4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140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F092FE9"/>
    <w:rsid w:val="276806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2022-10-11T07:56:30Z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