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1079-2022-E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陕西 澄合经纬新材料有限公司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李俐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91610524MA6YBPKE9R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E:有CNAS标志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陕西澄合经纬新材料有限公司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煤矿用钢丝网骨架聚乙烯液体管材、聚乙烯(PE)管材、矿山机械、塑料制品销售所涉及场所的相关环境管理活动。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陕西省渭南市合阳县王村镇王村矿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西安市雁塔区延兴门西路755号 国家大学科技园科创孵化基地2号楼 A座705室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 w:themeColor="text1"/>
                <w:sz w:val="22"/>
                <w:szCs w:val="16"/>
              </w:rPr>
              <w:t>Company Name</w:t>
            </w:r>
            <w:r>
              <w:rPr>
                <w:rFonts w:hint="eastAsia"/>
                <w:color w:val="000000" w:themeColor="text1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color w:val="000000" w:themeColor="text1"/>
                <w:sz w:val="22"/>
                <w:szCs w:val="16"/>
              </w:rPr>
              <w:t>Shaanxi Chenghe Jingwei New Material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00" w:themeColor="text1"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00" w:themeColor="text1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1"/>
                <w:szCs w:val="16"/>
              </w:rPr>
            </w:pPr>
            <w:r>
              <w:rPr>
                <w:rFonts w:hint="eastAsia"/>
                <w:color w:val="000000" w:themeColor="text1"/>
                <w:sz w:val="21"/>
                <w:szCs w:val="16"/>
              </w:rPr>
              <w:t>Related environmental management activities of the places involved in the sales of coal mine steel wire mesh skeleton polyethylene liquid pipe, polyethylene (PE) pipe, mining machinery and plastic products.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16"/>
              </w:rPr>
              <w:fldChar w:fldCharType="begin"/>
            </w:r>
            <w:r>
              <w:rPr>
                <w:color w:val="000000" w:themeColor="text1"/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color w:val="000000" w:themeColor="text1"/>
                <w:sz w:val="22"/>
                <w:szCs w:val="16"/>
              </w:rPr>
              <w:fldChar w:fldCharType="separate"/>
            </w:r>
            <w:r>
              <w:rPr>
                <w:color w:val="000000" w:themeColor="text1"/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color w:val="000000" w:themeColor="text1"/>
                <w:sz w:val="22"/>
                <w:szCs w:val="16"/>
              </w:rPr>
              <w:t>Registration Address</w:t>
            </w:r>
            <w:r>
              <w:rPr>
                <w:rFonts w:hint="eastAsia"/>
                <w:color w:val="000000" w:themeColor="text1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color w:val="000000" w:themeColor="text1"/>
                <w:sz w:val="22"/>
                <w:szCs w:val="16"/>
              </w:rPr>
              <w:t>Wangcun Mine, Wangcun Town, Heyang County, Weinan City, Shaanxi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00" w:themeColor="text1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color w:val="000000" w:themeColor="text1"/>
                <w:sz w:val="22"/>
                <w:szCs w:val="16"/>
              </w:rPr>
              <w:t>Operation Address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经营</w:t>
            </w:r>
            <w:r>
              <w:rPr>
                <w:rFonts w:hint="eastAsia"/>
                <w:color w:val="000000" w:themeColor="text1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color w:val="000000" w:themeColor="text1"/>
                <w:sz w:val="22"/>
                <w:szCs w:val="16"/>
              </w:rPr>
              <w:t>Room 705, Building A, Building 2, National University Science and Technology Park, No.755, Yanxingmen West Road, Yanta District, Xi'an City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00" w:themeColor="text1"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00" w:themeColor="text1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 w:eastAsia="宋体"/>
                <w:b/>
                <w:color w:val="000000" w:themeColor="text1"/>
                <w:sz w:val="18"/>
                <w:szCs w:val="18"/>
                <w:lang w:val="en-GB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-434975</wp:posOffset>
                  </wp:positionH>
                  <wp:positionV relativeFrom="paragraph">
                    <wp:posOffset>-728345</wp:posOffset>
                  </wp:positionV>
                  <wp:extent cx="6783070" cy="9159875"/>
                  <wp:effectExtent l="0" t="0" r="11430" b="9525"/>
                  <wp:wrapNone/>
                  <wp:docPr id="1" name="图片 1" descr="5c3dec442cd3c0dab3965c1728dbe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c3dec442cd3c0dab3965c1728dbe7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3070" cy="915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9BD1CC6"/>
    <w:rsid w:val="3C6F0AA5"/>
    <w:rsid w:val="7BBB13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1151</Words>
  <Characters>1976</Characters>
  <Lines>18</Lines>
  <Paragraphs>5</Paragraphs>
  <TotalTime>5</TotalTime>
  <ScaleCrop>false</ScaleCrop>
  <LinksUpToDate>false</LinksUpToDate>
  <CharactersWithSpaces>2193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LIL</cp:lastModifiedBy>
  <cp:lastPrinted>2019-05-13T03:13:00Z</cp:lastPrinted>
  <dcterms:modified xsi:type="dcterms:W3CDTF">2022-09-22T03:30:59Z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2052-11.1.0.12358</vt:lpwstr>
  </property>
</Properties>
</file>