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638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铜包钢外径尺寸检验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lang w:eastAsia="zh-CN"/>
              </w:rPr>
              <w:t>检测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φ55m</w:t>
            </w:r>
            <w:bookmarkStart w:id="1" w:name="_GoBack"/>
            <w:bookmarkEnd w:id="1"/>
            <w:r>
              <w:rPr>
                <w:rFonts w:hint="eastAsia" w:ascii="宋体" w:hAnsi="宋体" w:cs="宋体"/>
                <w:lang w:val="en-US" w:eastAsia="zh-CN"/>
              </w:rPr>
              <w:t>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0.067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（0-200）㎜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±0.03㎜</w:t>
            </w:r>
          </w:p>
        </w:tc>
        <w:tc>
          <w:tcPr>
            <w:tcW w:w="238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ADFL-CL-2022-01</w:t>
            </w:r>
            <w:r>
              <w:rPr>
                <w:rFonts w:hint="eastAsia"/>
                <w:color w:val="auto"/>
                <w:lang w:val="en-US" w:eastAsia="zh-CN"/>
              </w:rPr>
              <w:t>铜包钢外径尺寸检验</w:t>
            </w:r>
            <w:r>
              <w:rPr>
                <w:rFonts w:hint="eastAsia"/>
                <w:lang w:val="en-US" w:eastAsia="zh-CN"/>
              </w:rPr>
              <w:t>测量控制规范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ADCL-2022-01</w:t>
            </w:r>
            <w:r>
              <w:rPr>
                <w:rFonts w:hint="eastAsia"/>
                <w:color w:val="auto"/>
                <w:lang w:val="en-US" w:eastAsia="zh-CN"/>
              </w:rPr>
              <w:t>铜包钢外径尺寸检验</w:t>
            </w:r>
            <w:r>
              <w:t>工艺规范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李成伟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铜包钢外径尺寸检验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铜包钢外径尺寸检验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/>
                <w:szCs w:val="21"/>
              </w:rPr>
              <w:t>控制图绘制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铜包钢外径尺寸检验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>日 审核员：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8205" cy="317500"/>
            <wp:effectExtent l="0" t="0" r="17145" b="6350"/>
            <wp:docPr id="3" name="图片 1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李修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9130" cy="356870"/>
            <wp:effectExtent l="0" t="0" r="7620" b="5080"/>
            <wp:docPr id="2" name="图片 2" descr="bae7c8025bc1b23a0253b7d8572d1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e7c8025bc1b23a0253b7d8572d1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36195</wp:posOffset>
          </wp:positionV>
          <wp:extent cx="485775" cy="485775"/>
          <wp:effectExtent l="0" t="0" r="9525" b="9525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19611B5"/>
    <w:rsid w:val="03904209"/>
    <w:rsid w:val="042D760F"/>
    <w:rsid w:val="055A05EE"/>
    <w:rsid w:val="05CF2E8A"/>
    <w:rsid w:val="0B5940B4"/>
    <w:rsid w:val="0BB2426E"/>
    <w:rsid w:val="0F9C2417"/>
    <w:rsid w:val="11056E38"/>
    <w:rsid w:val="11A52C52"/>
    <w:rsid w:val="144961B9"/>
    <w:rsid w:val="15AD0F8A"/>
    <w:rsid w:val="1D253FBC"/>
    <w:rsid w:val="26842820"/>
    <w:rsid w:val="292376D9"/>
    <w:rsid w:val="2E876B6B"/>
    <w:rsid w:val="34360430"/>
    <w:rsid w:val="36400BD1"/>
    <w:rsid w:val="3729730D"/>
    <w:rsid w:val="3E4B7229"/>
    <w:rsid w:val="4CF147BB"/>
    <w:rsid w:val="4D9E5230"/>
    <w:rsid w:val="4F9D181E"/>
    <w:rsid w:val="53791CF5"/>
    <w:rsid w:val="5E654305"/>
    <w:rsid w:val="5FA92469"/>
    <w:rsid w:val="647E03E8"/>
    <w:rsid w:val="67C120A8"/>
    <w:rsid w:val="77630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579</Characters>
  <Lines>4</Lines>
  <Paragraphs>1</Paragraphs>
  <TotalTime>0</TotalTime>
  <ScaleCrop>false</ScaleCrop>
  <LinksUpToDate>false</LinksUpToDate>
  <CharactersWithSpaces>600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2022-09-30T01:05:03Z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9EFE227D0DDB474B983357FAE018A25C</vt:lpwstr>
  </property>
</Properties>
</file>