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0151-2018-2022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</w:rPr>
              <w:t>转换接头硬度测</w:t>
            </w:r>
            <w:r>
              <w:rPr>
                <w:rFonts w:hint="eastAsia" w:ascii="Times New Roman" w:hAnsi="Times New Roman" w:cs="宋体"/>
                <w:lang w:eastAsia="zh-CN"/>
              </w:rPr>
              <w:t>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</w:t>
            </w:r>
            <w:r>
              <w:rPr>
                <w:rFonts w:hint="eastAsia"/>
                <w:szCs w:val="21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~</w:t>
            </w:r>
            <w:r>
              <w:rPr>
                <w:rFonts w:hint="eastAsia" w:ascii="Times New Roman" w:hAnsi="Times New Roman" w:cs="Times New Roman"/>
              </w:rPr>
              <w:t>340</w:t>
            </w:r>
            <w:r>
              <w:rPr>
                <w:rFonts w:ascii="Times New Roman" w:hAnsi="Times New Roman" w:cs="Times New Roman"/>
              </w:rPr>
              <w:t>)HB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color w:val="000000"/>
              </w:rPr>
              <w:t>±</w:t>
            </w:r>
            <w:r>
              <w:rPr>
                <w:rFonts w:hint="eastAsia" w:cs="宋体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0HB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布氏硬度计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</w:t>
            </w: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HB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1.0%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TSGK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《转换接头硬度测量过程控制规范》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《硬度计使用说明书》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《布氏硬度计操作规程》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丁忠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民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宋体" w:cs="Times New Roman" w:eastAsiaTheme="minorEastAsia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见《转换接头硬度测量不确定度评定》</w:t>
            </w:r>
            <w:r>
              <w:rPr>
                <w:rFonts w:hint="eastAsia" w:ascii="Times New Roman" w:hAnsi="Times New Roman" w:cs="宋体"/>
                <w:lang w:val="en-US" w:eastAsia="zh-CN"/>
              </w:rPr>
              <w:t>附录B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见《转换接头硬度测量过程有效性确认记录》</w:t>
            </w:r>
            <w:r>
              <w:rPr>
                <w:rFonts w:hint="eastAsia" w:ascii="Times New Roman" w:hAnsi="Times New Roman" w:cs="宋体"/>
                <w:lang w:val="en-US" w:eastAsia="zh-CN"/>
              </w:rPr>
              <w:t>附录C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监视记录控制图绘制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黑体" w:hAnsi="Times New Roman" w:cs="Times New Roman" w:eastAsiaTheme="minorEastAsia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见《转换接头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硬度测量过程监视统计表</w:t>
            </w:r>
            <w:r>
              <w:rPr>
                <w:rFonts w:hint="eastAsia" w:ascii="Times New Roman" w:hAnsi="Times New Roman" w:cs="宋体"/>
              </w:rPr>
              <w:t>均值控制图》</w:t>
            </w:r>
            <w:r>
              <w:rPr>
                <w:rFonts w:hint="eastAsia" w:ascii="Times New Roman" w:hAnsi="Times New Roman" w:cs="宋体"/>
                <w:lang w:val="en-US" w:eastAsia="zh-CN"/>
              </w:rPr>
              <w:t>附录D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: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宋体" w:hAnsi="宋体" w:cs="宋体"/>
          <w:kern w:val="0"/>
          <w:szCs w:val="21"/>
        </w:rPr>
        <w:drawing>
          <wp:inline distT="0" distB="0" distL="114300" distR="114300">
            <wp:extent cx="503555" cy="412750"/>
            <wp:effectExtent l="0" t="0" r="4445" b="6350"/>
            <wp:docPr id="3" name="图片 3" descr="a0ad278b94fb916495dc4c333714d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ad278b94fb916495dc4c333714d6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2145" t="45096" r="6340" b="26585"/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C6F3A"/>
    <w:multiLevelType w:val="singleLevel"/>
    <w:tmpl w:val="A32C6F3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FA04BFE"/>
    <w:rsid w:val="7D627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560</Characters>
  <Lines>4</Lines>
  <Paragraphs>1</Paragraphs>
  <TotalTime>0</TotalTime>
  <ScaleCrop>false</ScaleCrop>
  <LinksUpToDate>false</LinksUpToDate>
  <CharactersWithSpaces>612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2022-10-11T06:59:17Z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3760DF025D5B429BA7A3F9224CCBF560</vt:lpwstr>
  </property>
</Properties>
</file>