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Cs/>
          <w:sz w:val="32"/>
          <w:szCs w:val="32"/>
        </w:rPr>
      </w:pPr>
    </w:p>
    <w:p>
      <w:pPr>
        <w:jc w:val="center"/>
        <w:rPr>
          <w:rFonts w:hint="eastAsia"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p>
      <w:pPr>
        <w:jc w:val="center"/>
        <w:rPr>
          <w:rFonts w:hint="eastAsia" w:asciiTheme="majorEastAsia" w:hAnsiTheme="majorEastAsia" w:eastAsiaTheme="majorEastAsia" w:cstheme="majorEastAsia"/>
          <w:bCs/>
          <w:sz w:val="32"/>
          <w:szCs w:val="32"/>
        </w:rPr>
      </w:pPr>
    </w:p>
    <w:tbl>
      <w:tblPr>
        <w:tblStyle w:val="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邢台外嘙桥餐饮中心邢台开发区分部</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河北省邢台市经济开发区王快镇西楼下社区兴泰大街与建业路交叉口西行50米路北院内001号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河北省邢台市经济开发区王快镇西楼下社区兴泰大街与建业路交叉口西行50米路北院内001号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1064-2022-QEOFH</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张利虎</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15930942416</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1214563586@qq.com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4" w:name="管理者代表"/>
            <w:r>
              <w:rPr>
                <w:sz w:val="21"/>
                <w:szCs w:val="21"/>
              </w:rPr>
              <w:t>张利虎</w:t>
            </w:r>
            <w:bookmarkEnd w:id="14"/>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5" w:name="管代电话"/>
            <w:bookmarkEnd w:id="15"/>
            <w:r>
              <w:rPr>
                <w:sz w:val="21"/>
                <w:szCs w:val="21"/>
              </w:rPr>
              <w:t>15930942416</w:t>
            </w:r>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6" w:name="审核类型"/>
            <w:r>
              <w:rPr>
                <w:rFonts w:ascii="宋体" w:hAnsi="宋体"/>
                <w:b/>
                <w:sz w:val="21"/>
                <w:szCs w:val="21"/>
              </w:rPr>
              <w:t>一阶段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20" w:name="审核范围"/>
            <w:r>
              <w:t>集体用餐配送（热食类食品制售）所涉及场所的相关环境管理活动</w:t>
            </w:r>
            <w:bookmarkEnd w:id="20"/>
          </w:p>
        </w:tc>
        <w:tc>
          <w:tcPr>
            <w:tcW w:w="1201" w:type="dxa"/>
            <w:gridSpan w:val="2"/>
            <w:vAlign w:val="center"/>
          </w:tcPr>
          <w:p>
            <w:r>
              <w:rPr>
                <w:rFonts w:hint="eastAsia"/>
              </w:rPr>
              <w:t>项目专业代码</w:t>
            </w:r>
          </w:p>
        </w:tc>
        <w:tc>
          <w:tcPr>
            <w:tcW w:w="1831" w:type="dxa"/>
            <w:gridSpan w:val="3"/>
            <w:vAlign w:val="center"/>
          </w:tcPr>
          <w:p>
            <w:bookmarkStart w:id="21" w:name="专业代码"/>
            <w:r>
              <w:t>30.05.00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Add1"/>
            <w:r>
              <w:rPr>
                <w:rFonts w:hint="eastAsia" w:ascii="宋体" w:hAnsi="宋体"/>
                <w:b/>
                <w:sz w:val="21"/>
                <w:szCs w:val="21"/>
              </w:rPr>
              <w:t>□</w:t>
            </w:r>
            <w:bookmarkEnd w:id="23"/>
            <w:r>
              <w:rPr>
                <w:rFonts w:hint="eastAsia" w:ascii="宋体" w:hAnsi="宋体"/>
                <w:b/>
                <w:sz w:val="21"/>
                <w:szCs w:val="21"/>
              </w:rPr>
              <w:t xml:space="preserve">GB/T 50430-2017    </w:t>
            </w:r>
          </w:p>
          <w:p>
            <w:pPr>
              <w:rPr>
                <w:rFonts w:ascii="宋体" w:hAnsi="宋体"/>
                <w:b/>
                <w:sz w:val="21"/>
                <w:szCs w:val="21"/>
              </w:rPr>
            </w:pPr>
            <w:bookmarkStart w:id="24" w:name="E勾选Add1"/>
            <w:r>
              <w:rPr>
                <w:rFonts w:hint="eastAsia" w:ascii="宋体" w:hAnsi="宋体"/>
                <w:b/>
                <w:sz w:val="21"/>
                <w:szCs w:val="21"/>
              </w:rPr>
              <w:t>■</w:t>
            </w:r>
            <w:bookmarkEnd w:id="24"/>
            <w:r>
              <w:rPr>
                <w:rFonts w:hint="eastAsia" w:ascii="宋体" w:hAnsi="宋体"/>
                <w:b/>
                <w:sz w:val="21"/>
                <w:szCs w:val="21"/>
              </w:rPr>
              <w:t xml:space="preserve">GB/T24001-2016/ISO 14001:2015 </w:t>
            </w:r>
            <w:bookmarkStart w:id="25" w:name="S勾选Add1"/>
            <w:r>
              <w:rPr>
                <w:rFonts w:hint="eastAsia" w:ascii="宋体" w:hAnsi="宋体"/>
                <w:b/>
                <w:sz w:val="21"/>
                <w:szCs w:val="21"/>
              </w:rPr>
              <w:t>□</w:t>
            </w:r>
            <w:bookmarkEnd w:id="25"/>
            <w:r>
              <w:rPr>
                <w:rFonts w:hint="eastAsia" w:ascii="宋体" w:hAnsi="宋体"/>
                <w:b/>
                <w:sz w:val="21"/>
                <w:szCs w:val="21"/>
              </w:rPr>
              <w:t>GB/T 45001-2020/ISO45001：2018</w:t>
            </w:r>
          </w:p>
          <w:p>
            <w:pPr>
              <w:rPr>
                <w:rFonts w:ascii="宋体" w:hAnsi="宋体"/>
                <w:b/>
                <w:sz w:val="21"/>
                <w:szCs w:val="21"/>
              </w:rPr>
            </w:pPr>
            <w:bookmarkStart w:id="26" w:name="EnMS勾选Add1"/>
            <w:r>
              <w:rPr>
                <w:rFonts w:hint="eastAsia" w:ascii="宋体" w:hAnsi="宋体"/>
                <w:b/>
                <w:sz w:val="21"/>
                <w:szCs w:val="21"/>
              </w:rPr>
              <w:t>□</w:t>
            </w:r>
            <w:bookmarkEnd w:id="26"/>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7" w:name="F勾选Add1"/>
            <w:r>
              <w:rPr>
                <w:rFonts w:hint="eastAsia" w:ascii="宋体" w:hAnsi="宋体"/>
                <w:b/>
                <w:sz w:val="21"/>
                <w:szCs w:val="21"/>
              </w:rPr>
              <w:t>□</w:t>
            </w:r>
            <w:bookmarkEnd w:id="27"/>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8" w:name="H勾选Add1"/>
            <w:r>
              <w:rPr>
                <w:rFonts w:hint="eastAsia" w:ascii="宋体" w:hAnsi="宋体"/>
                <w:b/>
                <w:sz w:val="21"/>
                <w:szCs w:val="21"/>
              </w:rPr>
              <w:t>□</w:t>
            </w:r>
            <w:bookmarkEnd w:id="28"/>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9" w:name="审核日期"/>
            <w:r>
              <w:rPr>
                <w:rFonts w:hint="eastAsia"/>
                <w:b/>
                <w:sz w:val="21"/>
                <w:szCs w:val="21"/>
              </w:rPr>
              <w:t>2022年09月21日 上午至2022年09月21日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rFonts w:hint="default" w:eastAsia="宋体"/>
                <w:sz w:val="21"/>
                <w:szCs w:val="21"/>
                <w:lang w:val="en-US" w:eastAsia="zh-CN"/>
              </w:rPr>
            </w:pPr>
            <w:r>
              <w:rPr>
                <w:sz w:val="21"/>
                <w:szCs w:val="21"/>
              </w:rPr>
              <w:t>张星</w:t>
            </w:r>
            <w:r>
              <w:rPr>
                <w:rFonts w:hint="eastAsia"/>
                <w:sz w:val="21"/>
                <w:szCs w:val="21"/>
                <w:lang w:val="en-US" w:eastAsia="zh-CN"/>
              </w:rPr>
              <w:t>(A)</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2020-N1EMS-1263722</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30.05.00</w:t>
            </w:r>
          </w:p>
        </w:tc>
        <w:tc>
          <w:tcPr>
            <w:tcW w:w="1393" w:type="dxa"/>
            <w:gridSpan w:val="3"/>
            <w:vAlign w:val="center"/>
          </w:tcPr>
          <w:p>
            <w:pPr>
              <w:jc w:val="center"/>
              <w:rPr>
                <w:sz w:val="21"/>
                <w:szCs w:val="21"/>
              </w:rPr>
            </w:pPr>
            <w:r>
              <w:rPr>
                <w:sz w:val="21"/>
                <w:szCs w:val="21"/>
              </w:rPr>
              <w:t>13731692448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pPr>
              <w:rPr>
                <w:rFonts w:hint="eastAsia" w:eastAsia="宋体"/>
                <w:lang w:val="en-US" w:eastAsia="zh-CN"/>
              </w:rPr>
            </w:pPr>
            <w:r>
              <w:rPr>
                <w:rFonts w:hint="eastAsia"/>
                <w:lang w:val="en-US" w:eastAsia="zh-CN"/>
              </w:rPr>
              <w:t>/</w:t>
            </w: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pPr>
              <w:rPr>
                <w:rFonts w:hint="eastAsia" w:eastAsia="宋体"/>
                <w:lang w:val="en-US" w:eastAsia="zh-CN"/>
              </w:rPr>
            </w:pPr>
            <w:r>
              <w:rPr>
                <w:rFonts w:hint="eastAsia"/>
                <w:lang w:val="en-US" w:eastAsia="zh-CN"/>
              </w:rPr>
              <w:t>/</w:t>
            </w: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rFonts w:hint="eastAsia" w:eastAsia="宋体"/>
                <w:lang w:val="en-US" w:eastAsia="zh-CN"/>
              </w:rPr>
            </w:pPr>
            <w:r>
              <w:rPr>
                <w:rFonts w:hint="eastAsia"/>
                <w:lang w:val="en-US" w:eastAsia="zh-CN"/>
              </w:rPr>
              <w:t>/</w:t>
            </w: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rFonts w:hint="eastAsia" w:eastAsia="宋体"/>
                <w:lang w:val="en-US" w:eastAsia="zh-CN"/>
              </w:rPr>
            </w:pPr>
            <w:r>
              <w:rPr>
                <w:rFonts w:hint="eastAsia"/>
                <w:lang w:val="en-US" w:eastAsia="zh-CN"/>
              </w:rPr>
              <w:t>/</w:t>
            </w: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sz w:val="21"/>
                <w:szCs w:val="21"/>
              </w:rPr>
            </w:pP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sz w:val="21"/>
                <w:szCs w:val="21"/>
              </w:rPr>
            </w:pP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snapToGrid w:val="0"/>
        <w:spacing w:before="163" w:beforeLines="50" w:line="320" w:lineRule="exact"/>
        <w:rPr>
          <w:rFonts w:hint="eastAsia" w:asciiTheme="minorEastAsia" w:hAnsiTheme="minorEastAsia" w:eastAsiaTheme="minorEastAsia"/>
          <w:sz w:val="32"/>
          <w:szCs w:val="32"/>
        </w:rPr>
      </w:pPr>
    </w:p>
    <w:p>
      <w:pPr>
        <w:snapToGrid w:val="0"/>
        <w:spacing w:before="163" w:beforeLines="50" w:line="320" w:lineRule="exact"/>
        <w:ind w:firstLine="3520" w:firstLineChars="1100"/>
        <w:rPr>
          <w:rFonts w:eastAsia="隶书"/>
          <w:sz w:val="30"/>
          <w:szCs w:val="30"/>
        </w:rPr>
      </w:pPr>
      <w:r>
        <w:rPr>
          <w:rFonts w:hint="eastAsia" w:asciiTheme="minorEastAsia" w:hAnsiTheme="minorEastAsia" w:eastAsiaTheme="minorEastAsia"/>
          <w:sz w:val="32"/>
          <w:szCs w:val="32"/>
        </w:rPr>
        <w:t>一阶段现场审核计划</w:t>
      </w:r>
    </w:p>
    <w:p>
      <w:pPr>
        <w:spacing w:line="300" w:lineRule="exact"/>
        <w:ind w:firstLine="4156" w:firstLineChars="2300"/>
        <w:rPr>
          <w:b/>
          <w:color w:val="000000"/>
          <w:sz w:val="18"/>
          <w:szCs w:val="18"/>
        </w:rPr>
      </w:pPr>
    </w:p>
    <w:p>
      <w:pPr>
        <w:spacing w:line="300" w:lineRule="exact"/>
        <w:ind w:firstLine="4156" w:firstLineChars="2300"/>
        <w:rPr>
          <w:b/>
          <w:color w:val="000000"/>
          <w:sz w:val="18"/>
          <w:szCs w:val="18"/>
        </w:rPr>
      </w:pP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50"/>
        <w:gridCol w:w="6620"/>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1"/>
                <w:szCs w:val="21"/>
              </w:rPr>
            </w:pPr>
            <w:r>
              <w:rPr>
                <w:rFonts w:hint="eastAsia"/>
                <w:b/>
                <w:sz w:val="21"/>
                <w:szCs w:val="21"/>
              </w:rPr>
              <w:t>日期</w:t>
            </w:r>
          </w:p>
        </w:tc>
        <w:tc>
          <w:tcPr>
            <w:tcW w:w="1550" w:type="dxa"/>
            <w:vAlign w:val="center"/>
          </w:tcPr>
          <w:p>
            <w:pPr>
              <w:snapToGrid w:val="0"/>
              <w:spacing w:line="280" w:lineRule="exact"/>
              <w:jc w:val="center"/>
              <w:rPr>
                <w:b/>
                <w:sz w:val="21"/>
                <w:szCs w:val="21"/>
              </w:rPr>
            </w:pPr>
            <w:r>
              <w:rPr>
                <w:rFonts w:hint="eastAsia"/>
                <w:b/>
                <w:sz w:val="21"/>
                <w:szCs w:val="21"/>
              </w:rPr>
              <w:t>时间</w:t>
            </w:r>
          </w:p>
        </w:tc>
        <w:tc>
          <w:tcPr>
            <w:tcW w:w="6620" w:type="dxa"/>
            <w:vAlign w:val="center"/>
          </w:tcPr>
          <w:p>
            <w:pPr>
              <w:snapToGrid w:val="0"/>
              <w:spacing w:line="280" w:lineRule="exact"/>
              <w:jc w:val="center"/>
              <w:rPr>
                <w:b/>
                <w:sz w:val="21"/>
                <w:szCs w:val="21"/>
              </w:rPr>
            </w:pPr>
            <w:r>
              <w:rPr>
                <w:rFonts w:hint="eastAsia"/>
                <w:b/>
                <w:sz w:val="21"/>
                <w:szCs w:val="21"/>
              </w:rPr>
              <w:t>受审核部门、场所及审核内容</w:t>
            </w:r>
          </w:p>
        </w:tc>
        <w:tc>
          <w:tcPr>
            <w:tcW w:w="1196" w:type="dxa"/>
            <w:tcBorders>
              <w:right w:val="single" w:color="auto" w:sz="8" w:space="0"/>
            </w:tcBorders>
            <w:vAlign w:val="center"/>
          </w:tcPr>
          <w:p>
            <w:pPr>
              <w:snapToGrid w:val="0"/>
              <w:spacing w:line="280" w:lineRule="exact"/>
              <w:jc w:val="center"/>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1"/>
                <w:szCs w:val="21"/>
                <w:lang w:val="en-US" w:eastAsia="zh-CN"/>
              </w:rPr>
            </w:pPr>
            <w:r>
              <w:rPr>
                <w:rFonts w:hint="eastAsia"/>
                <w:b/>
                <w:sz w:val="21"/>
                <w:szCs w:val="21"/>
                <w:lang w:val="en-US" w:eastAsia="zh-CN"/>
              </w:rPr>
              <w:t>2022.9.21</w:t>
            </w:r>
          </w:p>
        </w:tc>
        <w:tc>
          <w:tcPr>
            <w:tcW w:w="1550" w:type="dxa"/>
            <w:vAlign w:val="center"/>
          </w:tcPr>
          <w:p>
            <w:pPr>
              <w:adjustRightInd w:val="0"/>
              <w:snapToGrid w:val="0"/>
              <w:spacing w:line="360" w:lineRule="auto"/>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8</w:t>
            </w:r>
            <w:r>
              <w:rPr>
                <w:rFonts w:hint="eastAsia" w:ascii="宋体" w:hAnsi="宋体" w:eastAsia="宋体" w:cs="宋体"/>
                <w:color w:val="auto"/>
                <w:kern w:val="0"/>
                <w:sz w:val="21"/>
                <w:szCs w:val="21"/>
                <w:lang w:val="en-US" w:eastAsia="zh-CN" w:bidi="ar-SA"/>
              </w:rPr>
              <w:t>:</w:t>
            </w:r>
            <w:r>
              <w:rPr>
                <w:rFonts w:hint="eastAsia" w:ascii="宋体" w:hAnsi="宋体" w:cs="宋体"/>
                <w:color w:val="auto"/>
                <w:kern w:val="0"/>
                <w:sz w:val="21"/>
                <w:szCs w:val="21"/>
                <w:lang w:val="en-US" w:eastAsia="zh-CN" w:bidi="ar-SA"/>
              </w:rPr>
              <w:t>30</w:t>
            </w:r>
            <w:r>
              <w:rPr>
                <w:rFonts w:hint="eastAsia" w:ascii="宋体" w:hAnsi="宋体" w:eastAsia="宋体" w:cs="宋体"/>
                <w:color w:val="auto"/>
                <w:kern w:val="0"/>
                <w:sz w:val="21"/>
                <w:szCs w:val="21"/>
                <w:lang w:val="en-US" w:eastAsia="zh-CN" w:bidi="ar-SA"/>
              </w:rPr>
              <w:t>-</w:t>
            </w:r>
            <w:r>
              <w:rPr>
                <w:rFonts w:hint="eastAsia" w:ascii="宋体" w:hAnsi="宋体" w:cs="宋体"/>
                <w:color w:val="auto"/>
                <w:kern w:val="0"/>
                <w:sz w:val="21"/>
                <w:szCs w:val="21"/>
                <w:lang w:val="en-US" w:eastAsia="zh-CN" w:bidi="ar-SA"/>
              </w:rPr>
              <w:t>9</w:t>
            </w:r>
            <w:r>
              <w:rPr>
                <w:rFonts w:hint="eastAsia" w:ascii="宋体" w:hAnsi="宋体" w:eastAsia="宋体" w:cs="宋体"/>
                <w:color w:val="auto"/>
                <w:kern w:val="0"/>
                <w:sz w:val="21"/>
                <w:szCs w:val="21"/>
                <w:lang w:val="en-US" w:eastAsia="zh-CN" w:bidi="ar-SA"/>
              </w:rPr>
              <w:t>:</w:t>
            </w:r>
            <w:r>
              <w:rPr>
                <w:rFonts w:hint="eastAsia" w:ascii="宋体" w:hAnsi="宋体" w:cs="宋体"/>
                <w:color w:val="auto"/>
                <w:kern w:val="0"/>
                <w:sz w:val="21"/>
                <w:szCs w:val="21"/>
                <w:lang w:val="en-US" w:eastAsia="zh-CN" w:bidi="ar-SA"/>
              </w:rPr>
              <w:t>0</w:t>
            </w:r>
            <w:r>
              <w:rPr>
                <w:rFonts w:hint="eastAsia" w:ascii="宋体" w:hAnsi="宋体" w:eastAsia="宋体" w:cs="宋体"/>
                <w:color w:val="auto"/>
                <w:kern w:val="0"/>
                <w:sz w:val="21"/>
                <w:szCs w:val="21"/>
                <w:lang w:val="en-US" w:eastAsia="zh-CN" w:bidi="ar-SA"/>
              </w:rPr>
              <w:t>0</w:t>
            </w:r>
          </w:p>
        </w:tc>
        <w:tc>
          <w:tcPr>
            <w:tcW w:w="6620" w:type="dxa"/>
            <w:vAlign w:val="center"/>
          </w:tcPr>
          <w:p>
            <w:pPr>
              <w:snapToGrid w:val="0"/>
              <w:spacing w:line="280" w:lineRule="exact"/>
              <w:jc w:val="center"/>
              <w:rPr>
                <w:b/>
                <w:sz w:val="21"/>
                <w:szCs w:val="21"/>
              </w:rPr>
            </w:pPr>
            <w:r>
              <w:rPr>
                <w:rFonts w:hint="eastAsia"/>
                <w:b/>
                <w:sz w:val="21"/>
                <w:szCs w:val="21"/>
              </w:rPr>
              <w:t>首次会议</w:t>
            </w:r>
          </w:p>
        </w:tc>
        <w:tc>
          <w:tcPr>
            <w:tcW w:w="1196" w:type="dxa"/>
            <w:tcBorders>
              <w:right w:val="single" w:color="auto" w:sz="8" w:space="0"/>
            </w:tcBorders>
            <w:vAlign w:val="center"/>
          </w:tcPr>
          <w:p>
            <w:pPr>
              <w:snapToGrid w:val="0"/>
              <w:spacing w:line="280" w:lineRule="exact"/>
              <w:jc w:val="center"/>
              <w:rPr>
                <w:rFonts w:hint="default" w:eastAsia="宋体"/>
                <w:b/>
                <w:sz w:val="21"/>
                <w:szCs w:val="21"/>
                <w:lang w:val="en-US" w:eastAsia="zh-CN"/>
              </w:rPr>
            </w:pPr>
            <w:r>
              <w:rPr>
                <w:rFonts w:hint="eastAsia"/>
                <w:b/>
                <w:sz w:val="21"/>
                <w:szCs w:val="21"/>
              </w:rPr>
              <w:t>审核</w:t>
            </w:r>
            <w:r>
              <w:rPr>
                <w:rFonts w:hint="eastAsia"/>
                <w:b/>
                <w:sz w:val="21"/>
                <w:szCs w:val="21"/>
                <w:lang w:val="en-US" w:eastAsia="zh-CN"/>
              </w:rPr>
              <w:t>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1"/>
                <w:szCs w:val="21"/>
              </w:rPr>
            </w:pPr>
          </w:p>
        </w:tc>
        <w:tc>
          <w:tcPr>
            <w:tcW w:w="1550" w:type="dxa"/>
            <w:vAlign w:val="center"/>
          </w:tcPr>
          <w:p>
            <w:pPr>
              <w:jc w:val="both"/>
              <w:rPr>
                <w:rFonts w:hint="default"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00</w:t>
            </w:r>
          </w:p>
        </w:tc>
        <w:tc>
          <w:tcPr>
            <w:tcW w:w="6620" w:type="dxa"/>
            <w:vAlign w:val="center"/>
          </w:tcPr>
          <w:p>
            <w:pPr>
              <w:rPr>
                <w:sz w:val="21"/>
                <w:szCs w:val="21"/>
                <w:shd w:val="pct10" w:color="auto" w:fill="FFFFFF"/>
              </w:rPr>
            </w:pPr>
            <w:r>
              <w:rPr>
                <w:rFonts w:hint="eastAsia"/>
                <w:sz w:val="21"/>
                <w:szCs w:val="21"/>
                <w:shd w:val="pct10" w:color="auto" w:fill="FFFFFF"/>
              </w:rPr>
              <w:t>合同基本信息确认</w:t>
            </w:r>
            <w:r>
              <w:rPr>
                <w:sz w:val="21"/>
                <w:szCs w:val="21"/>
                <w:shd w:val="pct10" w:color="auto" w:fill="FFFFFF"/>
              </w:rPr>
              <w:t>:</w:t>
            </w:r>
          </w:p>
          <w:p>
            <w:pPr>
              <w:pStyle w:val="9"/>
              <w:numPr>
                <w:ilvl w:val="0"/>
                <w:numId w:val="1"/>
              </w:numPr>
              <w:ind w:firstLineChars="0"/>
              <w:rPr>
                <w:sz w:val="21"/>
                <w:szCs w:val="21"/>
              </w:rPr>
            </w:pPr>
            <w:r>
              <w:rPr>
                <w:rFonts w:hint="eastAsia"/>
                <w:sz w:val="21"/>
                <w:szCs w:val="21"/>
              </w:rPr>
              <w:t>核对资质证书（营业执照等）原件和复印件</w:t>
            </w:r>
            <w:r>
              <w:rPr>
                <w:sz w:val="21"/>
                <w:szCs w:val="21"/>
              </w:rPr>
              <w:t>/</w:t>
            </w:r>
            <w:r>
              <w:rPr>
                <w:rFonts w:hint="eastAsia"/>
                <w:sz w:val="21"/>
                <w:szCs w:val="21"/>
              </w:rPr>
              <w:t>扫描件的一致性</w:t>
            </w:r>
          </w:p>
          <w:p>
            <w:pPr>
              <w:pStyle w:val="9"/>
              <w:numPr>
                <w:ilvl w:val="0"/>
                <w:numId w:val="1"/>
              </w:numPr>
              <w:ind w:firstLineChars="0"/>
              <w:rPr>
                <w:sz w:val="21"/>
                <w:szCs w:val="21"/>
              </w:rPr>
            </w:pPr>
            <w:r>
              <w:rPr>
                <w:rFonts w:hint="eastAsia"/>
                <w:sz w:val="21"/>
                <w:szCs w:val="21"/>
              </w:rPr>
              <w:t>确定审核范围的合理性（地址、产品/服务）</w:t>
            </w:r>
          </w:p>
          <w:p>
            <w:pPr>
              <w:pStyle w:val="9"/>
              <w:numPr>
                <w:ilvl w:val="0"/>
                <w:numId w:val="1"/>
              </w:numPr>
              <w:ind w:firstLineChars="0"/>
              <w:rPr>
                <w:sz w:val="21"/>
                <w:szCs w:val="21"/>
              </w:rPr>
            </w:pPr>
            <w:r>
              <w:rPr>
                <w:rFonts w:hint="eastAsia"/>
                <w:sz w:val="21"/>
                <w:szCs w:val="21"/>
              </w:rPr>
              <w:t>确定有效的员工人数</w:t>
            </w:r>
            <w:r>
              <w:rPr>
                <w:sz w:val="21"/>
                <w:szCs w:val="21"/>
              </w:rPr>
              <w:t xml:space="preserve"> </w:t>
            </w:r>
          </w:p>
          <w:p>
            <w:pPr>
              <w:pStyle w:val="9"/>
              <w:numPr>
                <w:ilvl w:val="0"/>
                <w:numId w:val="1"/>
              </w:numPr>
              <w:ind w:firstLineChars="0"/>
              <w:rPr>
                <w:sz w:val="21"/>
                <w:szCs w:val="21"/>
              </w:rPr>
            </w:pPr>
            <w:r>
              <w:rPr>
                <w:rFonts w:hint="eastAsia"/>
                <w:sz w:val="21"/>
                <w:szCs w:val="21"/>
                <w:lang w:val="en-US" w:eastAsia="zh-CN"/>
              </w:rPr>
              <w:t>销售</w:t>
            </w:r>
            <w:r>
              <w:rPr>
                <w:rFonts w:hint="eastAsia"/>
                <w:sz w:val="21"/>
                <w:szCs w:val="21"/>
              </w:rPr>
              <w:t>服务的班次</w:t>
            </w:r>
          </w:p>
          <w:p>
            <w:pPr>
              <w:pStyle w:val="9"/>
              <w:numPr>
                <w:ilvl w:val="0"/>
                <w:numId w:val="1"/>
              </w:numPr>
              <w:ind w:firstLineChars="0"/>
              <w:rPr>
                <w:sz w:val="21"/>
                <w:szCs w:val="21"/>
              </w:rPr>
            </w:pPr>
            <w:r>
              <w:rPr>
                <w:rFonts w:hint="eastAsia"/>
                <w:sz w:val="21"/>
                <w:szCs w:val="21"/>
              </w:rPr>
              <w:t>体系运行时间是否满足3个月</w:t>
            </w:r>
          </w:p>
        </w:tc>
        <w:tc>
          <w:tcPr>
            <w:tcW w:w="1196" w:type="dxa"/>
            <w:tcBorders>
              <w:right w:val="single" w:color="auto" w:sz="8" w:space="0"/>
            </w:tcBorders>
            <w:vAlign w:val="center"/>
          </w:tcPr>
          <w:p>
            <w:pPr>
              <w:snapToGrid w:val="0"/>
              <w:spacing w:line="280" w:lineRule="exact"/>
              <w:jc w:val="center"/>
              <w:rPr>
                <w:b/>
                <w:sz w:val="21"/>
                <w:szCs w:val="21"/>
              </w:rPr>
            </w:pPr>
            <w:r>
              <w:rPr>
                <w:rFonts w:hint="eastAsia"/>
                <w:b/>
                <w:sz w:val="21"/>
                <w:szCs w:val="21"/>
              </w:rPr>
              <w:t>审核</w:t>
            </w:r>
            <w:r>
              <w:rPr>
                <w:rFonts w:hint="eastAsia"/>
                <w:b/>
                <w:sz w:val="21"/>
                <w:szCs w:val="21"/>
                <w:lang w:val="en-US" w:eastAsia="zh-CN"/>
              </w:rPr>
              <w:t>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1"/>
                <w:szCs w:val="21"/>
              </w:rPr>
            </w:pPr>
          </w:p>
        </w:tc>
        <w:tc>
          <w:tcPr>
            <w:tcW w:w="1550" w:type="dxa"/>
            <w:vAlign w:val="center"/>
          </w:tcPr>
          <w:p>
            <w:pPr>
              <w:snapToGrid w:val="0"/>
              <w:spacing w:line="280" w:lineRule="exact"/>
              <w:jc w:val="left"/>
              <w:rPr>
                <w:rFonts w:hint="default" w:eastAsia="宋体"/>
                <w:b/>
                <w:sz w:val="21"/>
                <w:szCs w:val="21"/>
                <w:lang w:val="en-US" w:eastAsia="zh-CN"/>
              </w:rPr>
            </w:pP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11</w:t>
            </w:r>
            <w:r>
              <w:rPr>
                <w:rFonts w:hint="eastAsia" w:ascii="宋体" w:hAnsi="宋体"/>
                <w:sz w:val="21"/>
                <w:szCs w:val="21"/>
              </w:rPr>
              <w:t>:</w:t>
            </w:r>
            <w:r>
              <w:rPr>
                <w:rFonts w:hint="eastAsia" w:ascii="宋体" w:hAnsi="宋体"/>
                <w:sz w:val="21"/>
                <w:szCs w:val="21"/>
                <w:lang w:val="en-US" w:eastAsia="zh-CN"/>
              </w:rPr>
              <w:t>00</w:t>
            </w:r>
          </w:p>
        </w:tc>
        <w:tc>
          <w:tcPr>
            <w:tcW w:w="6620" w:type="dxa"/>
            <w:vAlign w:val="center"/>
          </w:tcPr>
          <w:p>
            <w:pPr>
              <w:rPr>
                <w:sz w:val="21"/>
                <w:szCs w:val="21"/>
                <w:shd w:val="pct10" w:color="auto" w:fill="FFFFFF"/>
              </w:rPr>
            </w:pPr>
            <w:r>
              <w:rPr>
                <w:rFonts w:hint="eastAsia"/>
                <w:sz w:val="21"/>
                <w:szCs w:val="21"/>
                <w:shd w:val="pct10" w:color="auto" w:fill="FFFFFF"/>
              </w:rPr>
              <w:t>了解企业基本情况：</w:t>
            </w:r>
          </w:p>
          <w:p>
            <w:pPr>
              <w:widowControl/>
              <w:numPr>
                <w:ilvl w:val="0"/>
                <w:numId w:val="2"/>
              </w:numPr>
              <w:ind w:left="840" w:leftChars="0" w:firstLineChars="0"/>
              <w:jc w:val="left"/>
              <w:rPr>
                <w:sz w:val="21"/>
                <w:szCs w:val="21"/>
              </w:rPr>
            </w:pPr>
            <w:r>
              <w:rPr>
                <w:rFonts w:hint="eastAsia"/>
                <w:sz w:val="21"/>
                <w:szCs w:val="21"/>
              </w:rPr>
              <w:t>组织环境</w:t>
            </w:r>
          </w:p>
          <w:p>
            <w:pPr>
              <w:widowControl/>
              <w:numPr>
                <w:ilvl w:val="0"/>
                <w:numId w:val="2"/>
              </w:numPr>
              <w:ind w:left="840" w:leftChars="0" w:firstLineChars="0"/>
              <w:jc w:val="left"/>
              <w:rPr>
                <w:sz w:val="21"/>
                <w:szCs w:val="21"/>
              </w:rPr>
            </w:pPr>
            <w:r>
              <w:rPr>
                <w:rFonts w:hint="eastAsia"/>
                <w:sz w:val="21"/>
                <w:szCs w:val="21"/>
              </w:rPr>
              <w:t>主要的相关方和期望</w:t>
            </w:r>
            <w:r>
              <w:rPr>
                <w:sz w:val="21"/>
                <w:szCs w:val="21"/>
              </w:rPr>
              <w:t xml:space="preserve"> </w:t>
            </w:r>
          </w:p>
          <w:p>
            <w:pPr>
              <w:widowControl/>
              <w:numPr>
                <w:ilvl w:val="0"/>
                <w:numId w:val="2"/>
              </w:numPr>
              <w:ind w:left="840" w:leftChars="0" w:firstLineChars="0"/>
              <w:jc w:val="left"/>
              <w:rPr>
                <w:sz w:val="21"/>
                <w:szCs w:val="21"/>
              </w:rPr>
            </w:pPr>
            <w:r>
              <w:rPr>
                <w:rFonts w:hint="eastAsia"/>
                <w:sz w:val="21"/>
                <w:szCs w:val="21"/>
              </w:rPr>
              <w:t>风险的识别和评价</w:t>
            </w:r>
          </w:p>
          <w:p>
            <w:pPr>
              <w:widowControl/>
              <w:numPr>
                <w:ilvl w:val="0"/>
                <w:numId w:val="2"/>
              </w:numPr>
              <w:ind w:left="840" w:leftChars="0" w:firstLineChars="0"/>
              <w:jc w:val="left"/>
              <w:rPr>
                <w:sz w:val="21"/>
                <w:szCs w:val="21"/>
              </w:rPr>
            </w:pPr>
            <w:r>
              <w:rPr>
                <w:rFonts w:hint="eastAsia"/>
                <w:sz w:val="21"/>
                <w:szCs w:val="21"/>
              </w:rPr>
              <w:t>组织机构的设置</w:t>
            </w:r>
          </w:p>
          <w:p>
            <w:pPr>
              <w:widowControl/>
              <w:numPr>
                <w:ilvl w:val="0"/>
                <w:numId w:val="2"/>
              </w:numPr>
              <w:ind w:left="840" w:leftChars="0" w:firstLineChars="0"/>
              <w:jc w:val="left"/>
              <w:rPr>
                <w:sz w:val="21"/>
                <w:szCs w:val="21"/>
              </w:rPr>
            </w:pPr>
            <w:r>
              <w:rPr>
                <w:rFonts w:hint="eastAsia"/>
                <w:sz w:val="21"/>
                <w:szCs w:val="21"/>
              </w:rPr>
              <w:t>外部提供过程、产品和服务</w:t>
            </w:r>
            <w:bookmarkStart w:id="31" w:name="_GoBack"/>
            <w:bookmarkEnd w:id="31"/>
          </w:p>
          <w:p>
            <w:pPr>
              <w:widowControl/>
              <w:numPr>
                <w:ilvl w:val="0"/>
                <w:numId w:val="2"/>
              </w:numPr>
              <w:ind w:left="840" w:leftChars="0" w:firstLineChars="0"/>
              <w:jc w:val="left"/>
              <w:rPr>
                <w:sz w:val="21"/>
                <w:szCs w:val="21"/>
              </w:rPr>
            </w:pPr>
            <w:r>
              <w:rPr>
                <w:rFonts w:hint="eastAsia"/>
                <w:sz w:val="21"/>
                <w:szCs w:val="21"/>
              </w:rPr>
              <w:t>被主管部门处罚和曝光情况</w:t>
            </w:r>
          </w:p>
        </w:tc>
        <w:tc>
          <w:tcPr>
            <w:tcW w:w="1196" w:type="dxa"/>
            <w:tcBorders>
              <w:right w:val="single" w:color="auto" w:sz="8" w:space="0"/>
            </w:tcBorders>
            <w:vAlign w:val="center"/>
          </w:tcPr>
          <w:p>
            <w:pPr>
              <w:snapToGrid w:val="0"/>
              <w:spacing w:line="280" w:lineRule="exact"/>
              <w:jc w:val="center"/>
              <w:rPr>
                <w:b/>
                <w:sz w:val="21"/>
                <w:szCs w:val="21"/>
              </w:rPr>
            </w:pPr>
            <w:r>
              <w:rPr>
                <w:rFonts w:hint="eastAsia"/>
                <w:b/>
                <w:sz w:val="21"/>
                <w:szCs w:val="21"/>
              </w:rPr>
              <w:t>审核</w:t>
            </w:r>
            <w:r>
              <w:rPr>
                <w:rFonts w:hint="eastAsia"/>
                <w:b/>
                <w:sz w:val="21"/>
                <w:szCs w:val="21"/>
                <w:lang w:val="en-US" w:eastAsia="zh-CN"/>
              </w:rPr>
              <w:t>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1011" w:type="dxa"/>
            <w:tcBorders>
              <w:left w:val="single" w:color="auto" w:sz="8" w:space="0"/>
            </w:tcBorders>
            <w:vAlign w:val="center"/>
          </w:tcPr>
          <w:p>
            <w:pPr>
              <w:snapToGrid w:val="0"/>
              <w:spacing w:line="280" w:lineRule="exact"/>
              <w:jc w:val="left"/>
              <w:rPr>
                <w:b/>
                <w:sz w:val="21"/>
                <w:szCs w:val="21"/>
              </w:rPr>
            </w:pPr>
          </w:p>
        </w:tc>
        <w:tc>
          <w:tcPr>
            <w:tcW w:w="1550" w:type="dxa"/>
            <w:vAlign w:val="center"/>
          </w:tcPr>
          <w:p>
            <w:pPr>
              <w:snapToGrid w:val="0"/>
              <w:spacing w:line="280" w:lineRule="exact"/>
              <w:jc w:val="left"/>
              <w:rPr>
                <w:b/>
                <w:sz w:val="21"/>
                <w:szCs w:val="21"/>
              </w:rPr>
            </w:pPr>
            <w:r>
              <w:rPr>
                <w:rFonts w:hint="eastAsia" w:ascii="宋体" w:hAnsi="宋体"/>
                <w:sz w:val="21"/>
                <w:szCs w:val="21"/>
                <w:lang w:val="en-US" w:eastAsia="zh-CN"/>
              </w:rPr>
              <w:t>11</w:t>
            </w:r>
            <w:r>
              <w:rPr>
                <w:rFonts w:hint="eastAsia" w:ascii="宋体" w:hAnsi="宋体"/>
                <w:sz w:val="21"/>
                <w:szCs w:val="21"/>
              </w:rPr>
              <w:t>:</w:t>
            </w:r>
            <w:r>
              <w:rPr>
                <w:rFonts w:hint="eastAsia" w:ascii="宋体" w:hAnsi="宋体"/>
                <w:sz w:val="21"/>
                <w:szCs w:val="21"/>
                <w:lang w:val="en-US" w:eastAsia="zh-CN"/>
              </w:rPr>
              <w:t>00</w:t>
            </w:r>
            <w:r>
              <w:rPr>
                <w:rFonts w:hint="eastAsia" w:ascii="宋体" w:hAnsi="宋体"/>
                <w:sz w:val="21"/>
                <w:szCs w:val="21"/>
              </w:rPr>
              <w:t>-1</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620" w:type="dxa"/>
            <w:vAlign w:val="center"/>
          </w:tcPr>
          <w:p>
            <w:pPr>
              <w:widowControl/>
              <w:jc w:val="left"/>
              <w:rPr>
                <w:sz w:val="21"/>
                <w:szCs w:val="21"/>
                <w:shd w:val="pct10" w:color="auto" w:fill="FFFFFF"/>
              </w:rPr>
            </w:pPr>
            <w:r>
              <w:rPr>
                <w:rFonts w:hint="eastAsia"/>
                <w:sz w:val="21"/>
                <w:szCs w:val="21"/>
                <w:shd w:val="pct10" w:color="auto" w:fill="FFFFFF"/>
              </w:rPr>
              <w:t>文件化体系策划情况</w:t>
            </w:r>
          </w:p>
          <w:p>
            <w:pPr>
              <w:widowControl/>
              <w:jc w:val="left"/>
              <w:rPr>
                <w:sz w:val="21"/>
                <w:szCs w:val="21"/>
              </w:rPr>
            </w:pPr>
            <w:r>
              <w:rPr>
                <w:rFonts w:hint="eastAsia"/>
                <w:sz w:val="21"/>
                <w:szCs w:val="21"/>
              </w:rPr>
              <w:t>-</w:t>
            </w:r>
            <w:r>
              <w:rPr>
                <w:sz w:val="21"/>
                <w:szCs w:val="21"/>
              </w:rPr>
              <w:t xml:space="preserve"> </w:t>
            </w:r>
            <w:r>
              <w:rPr>
                <w:rFonts w:hint="eastAsia"/>
                <w:sz w:val="21"/>
                <w:szCs w:val="21"/>
              </w:rPr>
              <w:t>管理手册；</w:t>
            </w:r>
          </w:p>
          <w:p>
            <w:pPr>
              <w:rPr>
                <w:sz w:val="21"/>
                <w:szCs w:val="21"/>
                <w:shd w:val="pct10" w:color="auto" w:fill="FFFFFF"/>
              </w:rPr>
            </w:pPr>
            <w:r>
              <w:rPr>
                <w:rFonts w:hint="eastAsia"/>
                <w:sz w:val="21"/>
                <w:szCs w:val="21"/>
              </w:rPr>
              <w:t>-</w:t>
            </w:r>
            <w:r>
              <w:rPr>
                <w:sz w:val="21"/>
                <w:szCs w:val="21"/>
              </w:rPr>
              <w:t xml:space="preserve"> </w:t>
            </w:r>
            <w:r>
              <w:rPr>
                <w:rFonts w:hint="eastAsia"/>
                <w:sz w:val="21"/>
                <w:szCs w:val="21"/>
              </w:rPr>
              <w:t>文件化的程序；</w:t>
            </w:r>
          </w:p>
          <w:p>
            <w:pPr>
              <w:rPr>
                <w:sz w:val="21"/>
                <w:szCs w:val="21"/>
              </w:rPr>
            </w:pPr>
            <w:r>
              <w:rPr>
                <w:rFonts w:hint="eastAsia"/>
                <w:sz w:val="21"/>
                <w:szCs w:val="21"/>
              </w:rPr>
              <w:t>-</w:t>
            </w:r>
            <w:r>
              <w:rPr>
                <w:sz w:val="21"/>
                <w:szCs w:val="21"/>
              </w:rPr>
              <w:t xml:space="preserve"> </w:t>
            </w:r>
            <w:r>
              <w:rPr>
                <w:rFonts w:hint="eastAsia"/>
                <w:sz w:val="21"/>
                <w:szCs w:val="21"/>
              </w:rPr>
              <w:t>作业文件；</w:t>
            </w:r>
          </w:p>
          <w:p>
            <w:pPr>
              <w:rPr>
                <w:sz w:val="21"/>
                <w:szCs w:val="21"/>
                <w:shd w:val="pct10" w:color="auto" w:fill="FFFFFF"/>
              </w:rPr>
            </w:pPr>
            <w:r>
              <w:rPr>
                <w:rFonts w:hint="eastAsia"/>
                <w:sz w:val="21"/>
                <w:szCs w:val="21"/>
              </w:rPr>
              <w:t>-</w:t>
            </w:r>
            <w:r>
              <w:rPr>
                <w:sz w:val="21"/>
                <w:szCs w:val="21"/>
              </w:rPr>
              <w:t xml:space="preserve"> </w:t>
            </w:r>
            <w:r>
              <w:rPr>
                <w:rFonts w:hint="eastAsia"/>
                <w:sz w:val="21"/>
                <w:szCs w:val="21"/>
              </w:rPr>
              <w:t>记录表格</w:t>
            </w:r>
          </w:p>
        </w:tc>
        <w:tc>
          <w:tcPr>
            <w:tcW w:w="1196" w:type="dxa"/>
            <w:tcBorders>
              <w:right w:val="single" w:color="auto" w:sz="8" w:space="0"/>
            </w:tcBorders>
            <w:vAlign w:val="center"/>
          </w:tcPr>
          <w:p>
            <w:pPr>
              <w:snapToGrid w:val="0"/>
              <w:spacing w:line="280" w:lineRule="exact"/>
              <w:jc w:val="center"/>
              <w:rPr>
                <w:b/>
                <w:sz w:val="21"/>
                <w:szCs w:val="21"/>
              </w:rPr>
            </w:pPr>
            <w:r>
              <w:rPr>
                <w:rFonts w:hint="eastAsia"/>
                <w:b/>
                <w:sz w:val="21"/>
                <w:szCs w:val="21"/>
              </w:rPr>
              <w:t>审核</w:t>
            </w:r>
            <w:r>
              <w:rPr>
                <w:rFonts w:hint="eastAsia"/>
                <w:b/>
                <w:sz w:val="21"/>
                <w:szCs w:val="21"/>
                <w:lang w:val="en-US" w:eastAsia="zh-CN"/>
              </w:rPr>
              <w:t>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1" w:type="dxa"/>
            <w:tcBorders>
              <w:left w:val="single" w:color="auto" w:sz="8" w:space="0"/>
            </w:tcBorders>
            <w:vAlign w:val="center"/>
          </w:tcPr>
          <w:p>
            <w:pPr>
              <w:snapToGrid w:val="0"/>
              <w:spacing w:line="280" w:lineRule="exact"/>
              <w:jc w:val="left"/>
              <w:rPr>
                <w:b/>
                <w:sz w:val="21"/>
                <w:szCs w:val="21"/>
              </w:rPr>
            </w:pPr>
          </w:p>
        </w:tc>
        <w:tc>
          <w:tcPr>
            <w:tcW w:w="1550" w:type="dxa"/>
            <w:vAlign w:val="center"/>
          </w:tcPr>
          <w:p>
            <w:pPr>
              <w:snapToGrid w:val="0"/>
              <w:spacing w:line="280" w:lineRule="exact"/>
              <w:jc w:val="left"/>
              <w:rPr>
                <w:rFonts w:hint="default" w:ascii="宋体" w:hAnsi="宋体"/>
                <w:sz w:val="21"/>
                <w:szCs w:val="21"/>
                <w:lang w:val="en-US" w:eastAsia="zh-CN"/>
              </w:rPr>
            </w:pPr>
            <w:r>
              <w:rPr>
                <w:rFonts w:hint="eastAsia" w:ascii="宋体" w:hAnsi="宋体"/>
                <w:sz w:val="21"/>
                <w:szCs w:val="21"/>
                <w:lang w:val="en-US" w:eastAsia="zh-CN"/>
              </w:rPr>
              <w:t>12：30-13：00</w:t>
            </w:r>
          </w:p>
        </w:tc>
        <w:tc>
          <w:tcPr>
            <w:tcW w:w="6620" w:type="dxa"/>
            <w:vAlign w:val="center"/>
          </w:tcPr>
          <w:p>
            <w:pPr>
              <w:rPr>
                <w:rFonts w:hint="default" w:eastAsia="宋体"/>
                <w:sz w:val="21"/>
                <w:szCs w:val="21"/>
                <w:lang w:val="en-US" w:eastAsia="zh-CN"/>
              </w:rPr>
            </w:pPr>
            <w:r>
              <w:rPr>
                <w:rFonts w:hint="eastAsia"/>
                <w:sz w:val="21"/>
                <w:szCs w:val="21"/>
                <w:lang w:val="en-US" w:eastAsia="zh-CN"/>
              </w:rPr>
              <w:t xml:space="preserve"> 午餐时间</w:t>
            </w:r>
          </w:p>
        </w:tc>
        <w:tc>
          <w:tcPr>
            <w:tcW w:w="1196" w:type="dxa"/>
            <w:tcBorders>
              <w:right w:val="single" w:color="auto" w:sz="8" w:space="0"/>
            </w:tcBorders>
            <w:vAlign w:val="center"/>
          </w:tcPr>
          <w:p>
            <w:pPr>
              <w:snapToGrid w:val="0"/>
              <w:spacing w:line="280" w:lineRule="exact"/>
              <w:jc w:val="center"/>
              <w:rPr>
                <w:rFonts w:hint="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1"/>
                <w:szCs w:val="21"/>
              </w:rPr>
            </w:pPr>
          </w:p>
        </w:tc>
        <w:tc>
          <w:tcPr>
            <w:tcW w:w="1550" w:type="dxa"/>
            <w:vAlign w:val="center"/>
          </w:tcPr>
          <w:p>
            <w:pPr>
              <w:snapToGrid w:val="0"/>
              <w:spacing w:line="280" w:lineRule="exact"/>
              <w:jc w:val="left"/>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13</w:t>
            </w:r>
            <w:r>
              <w:rPr>
                <w:rFonts w:hint="eastAsia" w:ascii="宋体" w:hAnsi="宋体"/>
                <w:sz w:val="21"/>
                <w:szCs w:val="21"/>
              </w:rPr>
              <w:t>:</w:t>
            </w:r>
            <w:r>
              <w:rPr>
                <w:rFonts w:hint="eastAsia" w:ascii="宋体" w:hAnsi="宋体"/>
                <w:sz w:val="21"/>
                <w:szCs w:val="21"/>
                <w:lang w:val="en-US" w:eastAsia="zh-CN"/>
              </w:rPr>
              <w:t>00</w:t>
            </w:r>
            <w:r>
              <w:rPr>
                <w:rFonts w:hint="eastAsia" w:ascii="宋体" w:hAnsi="宋体"/>
                <w:sz w:val="21"/>
                <w:szCs w:val="21"/>
              </w:rPr>
              <w:t>-1</w:t>
            </w:r>
            <w:r>
              <w:rPr>
                <w:rFonts w:hint="eastAsia" w:ascii="宋体" w:hAnsi="宋体"/>
                <w:sz w:val="21"/>
                <w:szCs w:val="21"/>
                <w:lang w:val="en-US" w:eastAsia="zh-CN"/>
              </w:rPr>
              <w:t>5</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620" w:type="dxa"/>
            <w:vAlign w:val="center"/>
          </w:tcPr>
          <w:p>
            <w:pPr>
              <w:widowControl/>
              <w:spacing w:before="40"/>
              <w:jc w:val="left"/>
              <w:rPr>
                <w:sz w:val="21"/>
                <w:szCs w:val="21"/>
                <w:shd w:val="pct10" w:color="auto" w:fill="FFFFFF"/>
              </w:rPr>
            </w:pPr>
            <w:r>
              <w:rPr>
                <w:rFonts w:hint="eastAsia"/>
                <w:b/>
                <w:bCs/>
                <w:sz w:val="21"/>
                <w:szCs w:val="21"/>
                <w:shd w:val="pct10" w:color="auto" w:fill="FFFFFF"/>
              </w:rPr>
              <w:t>各</w:t>
            </w:r>
            <w:r>
              <w:rPr>
                <w:rFonts w:hint="eastAsia"/>
                <w:sz w:val="21"/>
                <w:szCs w:val="21"/>
                <w:shd w:val="pct10" w:color="auto" w:fill="FFFFFF"/>
              </w:rPr>
              <w:t>管理体系的运行情况：</w:t>
            </w:r>
          </w:p>
          <w:p>
            <w:pPr>
              <w:widowControl/>
              <w:numPr>
                <w:ilvl w:val="0"/>
                <w:numId w:val="3"/>
              </w:numPr>
              <w:spacing w:before="40"/>
              <w:ind w:left="600" w:leftChars="0" w:firstLineChars="0"/>
              <w:jc w:val="left"/>
              <w:rPr>
                <w:sz w:val="21"/>
                <w:szCs w:val="21"/>
              </w:rPr>
            </w:pPr>
            <w:r>
              <w:rPr>
                <w:rFonts w:hint="eastAsia"/>
                <w:sz w:val="21"/>
                <w:szCs w:val="21"/>
              </w:rPr>
              <w:t>管理方针制定与贯彻情况</w:t>
            </w:r>
          </w:p>
          <w:p>
            <w:pPr>
              <w:widowControl/>
              <w:numPr>
                <w:ilvl w:val="0"/>
                <w:numId w:val="3"/>
              </w:numPr>
              <w:spacing w:before="40"/>
              <w:ind w:left="600" w:leftChars="0" w:firstLineChars="0"/>
              <w:jc w:val="left"/>
              <w:rPr>
                <w:sz w:val="21"/>
                <w:szCs w:val="21"/>
              </w:rPr>
            </w:pPr>
            <w:r>
              <w:rPr>
                <w:rFonts w:hint="eastAsia"/>
                <w:sz w:val="21"/>
                <w:szCs w:val="21"/>
              </w:rPr>
              <w:t>管理目标及完成统计</w:t>
            </w:r>
          </w:p>
          <w:p>
            <w:pPr>
              <w:widowControl/>
              <w:numPr>
                <w:ilvl w:val="0"/>
                <w:numId w:val="3"/>
              </w:numPr>
              <w:ind w:left="600" w:leftChars="0" w:firstLineChars="0"/>
              <w:jc w:val="left"/>
              <w:rPr>
                <w:sz w:val="21"/>
                <w:szCs w:val="21"/>
              </w:rPr>
            </w:pPr>
            <w:r>
              <w:rPr>
                <w:rFonts w:hint="eastAsia"/>
                <w:sz w:val="21"/>
                <w:szCs w:val="21"/>
              </w:rPr>
              <w:t>员工对相关标准的认知和能力（贯标培训、应知应会、持证上岗等）</w:t>
            </w:r>
          </w:p>
          <w:p>
            <w:pPr>
              <w:widowControl/>
              <w:numPr>
                <w:ilvl w:val="0"/>
                <w:numId w:val="3"/>
              </w:numPr>
              <w:spacing w:before="40"/>
              <w:ind w:left="600" w:leftChars="0" w:firstLineChars="0"/>
              <w:jc w:val="left"/>
              <w:rPr>
                <w:sz w:val="21"/>
                <w:szCs w:val="21"/>
              </w:rPr>
            </w:pPr>
            <w:r>
              <w:rPr>
                <w:rFonts w:hint="eastAsia"/>
                <w:sz w:val="21"/>
                <w:szCs w:val="21"/>
              </w:rPr>
              <w:t>相关方/客户的反馈</w:t>
            </w:r>
          </w:p>
          <w:p>
            <w:pPr>
              <w:widowControl/>
              <w:numPr>
                <w:ilvl w:val="0"/>
                <w:numId w:val="3"/>
              </w:numPr>
              <w:spacing w:before="40"/>
              <w:ind w:left="600" w:leftChars="0" w:firstLineChars="0"/>
              <w:jc w:val="left"/>
              <w:rPr>
                <w:sz w:val="21"/>
                <w:szCs w:val="21"/>
              </w:rPr>
            </w:pPr>
            <w:r>
              <w:rPr>
                <w:rFonts w:hint="eastAsia"/>
                <w:sz w:val="21"/>
                <w:szCs w:val="21"/>
              </w:rPr>
              <w:t>内审的策划和实施</w:t>
            </w:r>
          </w:p>
          <w:p>
            <w:pPr>
              <w:widowControl/>
              <w:numPr>
                <w:ilvl w:val="0"/>
                <w:numId w:val="3"/>
              </w:numPr>
              <w:spacing w:before="40"/>
              <w:ind w:left="600" w:leftChars="0" w:firstLineChars="0"/>
              <w:jc w:val="left"/>
              <w:rPr>
                <w:sz w:val="21"/>
                <w:szCs w:val="21"/>
              </w:rPr>
            </w:pPr>
            <w:r>
              <w:rPr>
                <w:rFonts w:hint="eastAsia"/>
                <w:sz w:val="21"/>
                <w:szCs w:val="21"/>
              </w:rPr>
              <w:t>管理体系的评审</w:t>
            </w:r>
          </w:p>
          <w:p>
            <w:pPr>
              <w:widowControl/>
              <w:numPr>
                <w:ilvl w:val="0"/>
                <w:numId w:val="3"/>
              </w:numPr>
              <w:ind w:left="600" w:leftChars="0" w:firstLineChars="0"/>
              <w:jc w:val="left"/>
              <w:rPr>
                <w:sz w:val="21"/>
                <w:szCs w:val="21"/>
              </w:rPr>
            </w:pPr>
            <w:r>
              <w:rPr>
                <w:rFonts w:hint="eastAsia"/>
                <w:sz w:val="21"/>
                <w:szCs w:val="21"/>
              </w:rPr>
              <w:t>识别二阶段审核的资源配置情况和可行性</w:t>
            </w:r>
          </w:p>
        </w:tc>
        <w:tc>
          <w:tcPr>
            <w:tcW w:w="1196" w:type="dxa"/>
            <w:tcBorders>
              <w:right w:val="single" w:color="auto" w:sz="8" w:space="0"/>
            </w:tcBorders>
            <w:vAlign w:val="center"/>
          </w:tcPr>
          <w:p>
            <w:pPr>
              <w:snapToGrid w:val="0"/>
              <w:spacing w:line="280" w:lineRule="exact"/>
              <w:jc w:val="center"/>
              <w:rPr>
                <w:rFonts w:hint="eastAsia" w:eastAsia="宋体"/>
                <w:b/>
                <w:sz w:val="21"/>
                <w:szCs w:val="21"/>
                <w:lang w:eastAsia="zh-CN"/>
              </w:rPr>
            </w:pPr>
            <w:r>
              <w:rPr>
                <w:rFonts w:hint="eastAsia"/>
                <w:b/>
                <w:sz w:val="21"/>
                <w:szCs w:val="21"/>
              </w:rPr>
              <w:t>审核</w:t>
            </w:r>
            <w:r>
              <w:rPr>
                <w:rFonts w:hint="eastAsia"/>
                <w:b/>
                <w:sz w:val="21"/>
                <w:szCs w:val="21"/>
                <w:lang w:val="en-US" w:eastAsia="zh-CN"/>
              </w:rPr>
              <w:t>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b/>
                <w:sz w:val="21"/>
                <w:szCs w:val="21"/>
              </w:rPr>
            </w:pPr>
          </w:p>
        </w:tc>
        <w:tc>
          <w:tcPr>
            <w:tcW w:w="1550" w:type="dxa"/>
            <w:shd w:val="clear" w:color="auto" w:fill="DAEEF3" w:themeFill="accent5" w:themeFillTint="33"/>
            <w:vAlign w:val="center"/>
          </w:tcPr>
          <w:p>
            <w:pPr>
              <w:jc w:val="both"/>
              <w:rPr>
                <w:rFonts w:hint="eastAsia" w:ascii="宋体" w:hAnsi="宋体"/>
                <w:sz w:val="21"/>
                <w:szCs w:val="21"/>
              </w:rPr>
            </w:pPr>
            <w:r>
              <w:rPr>
                <w:rFonts w:hint="eastAsia" w:ascii="宋体" w:hAnsi="宋体"/>
                <w:sz w:val="21"/>
                <w:szCs w:val="21"/>
                <w:lang w:val="en-US" w:eastAsia="zh-CN"/>
              </w:rPr>
              <w:t>15</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p>
            <w:pPr>
              <w:snapToGrid w:val="0"/>
              <w:spacing w:line="280" w:lineRule="exact"/>
              <w:jc w:val="left"/>
              <w:rPr>
                <w:b/>
                <w:sz w:val="21"/>
                <w:szCs w:val="21"/>
              </w:rPr>
            </w:pPr>
          </w:p>
        </w:tc>
        <w:tc>
          <w:tcPr>
            <w:tcW w:w="6620" w:type="dxa"/>
            <w:shd w:val="clear" w:color="auto" w:fill="DAEEF3" w:themeFill="accent5" w:themeFillTint="33"/>
            <w:vAlign w:val="center"/>
          </w:tcPr>
          <w:p>
            <w:pPr>
              <w:jc w:val="left"/>
              <w:rPr>
                <w:sz w:val="21"/>
                <w:szCs w:val="21"/>
              </w:rPr>
            </w:pPr>
            <w:r>
              <w:rPr>
                <w:rFonts w:hint="eastAsia"/>
                <w:sz w:val="21"/>
                <w:szCs w:val="21"/>
                <w:shd w:val="pct10" w:color="auto" w:fill="FFFFFF"/>
              </w:rPr>
              <w:t>EMS运行情况：</w:t>
            </w:r>
          </w:p>
          <w:p>
            <w:pPr>
              <w:rPr>
                <w:sz w:val="21"/>
                <w:szCs w:val="21"/>
              </w:rPr>
            </w:pPr>
            <w:r>
              <w:rPr>
                <w:sz w:val="21"/>
                <w:szCs w:val="21"/>
              </w:rPr>
              <w:t>-</w:t>
            </w:r>
            <w:r>
              <w:rPr>
                <w:rFonts w:hint="eastAsia" w:ascii="华文细黑" w:hAnsi="华文细黑" w:eastAsia="华文细黑"/>
                <w:b/>
                <w:sz w:val="21"/>
                <w:szCs w:val="21"/>
              </w:rPr>
              <w:t xml:space="preserve"> </w:t>
            </w:r>
            <w:r>
              <w:rPr>
                <w:rFonts w:hint="eastAsia"/>
                <w:sz w:val="21"/>
                <w:szCs w:val="21"/>
              </w:rPr>
              <w:t>了解主要资源和能源使用种类</w:t>
            </w:r>
          </w:p>
          <w:p>
            <w:pPr>
              <w:rPr>
                <w:sz w:val="21"/>
                <w:szCs w:val="21"/>
              </w:rPr>
            </w:pPr>
            <w:r>
              <w:rPr>
                <w:rFonts w:hint="eastAsia"/>
                <w:sz w:val="21"/>
                <w:szCs w:val="21"/>
              </w:rPr>
              <w:t>- 查看环境因素的识别和评价程序合理性</w:t>
            </w:r>
            <w:r>
              <w:rPr>
                <w:sz w:val="21"/>
                <w:szCs w:val="21"/>
              </w:rPr>
              <w:t xml:space="preserve"> </w:t>
            </w:r>
          </w:p>
          <w:p>
            <w:pPr>
              <w:rPr>
                <w:sz w:val="21"/>
                <w:szCs w:val="21"/>
              </w:rPr>
            </w:pPr>
            <w:r>
              <w:rPr>
                <w:sz w:val="21"/>
                <w:szCs w:val="21"/>
              </w:rPr>
              <w:t xml:space="preserve">- </w:t>
            </w:r>
            <w:r>
              <w:rPr>
                <w:rFonts w:hint="eastAsia"/>
                <w:sz w:val="21"/>
                <w:szCs w:val="21"/>
              </w:rPr>
              <w:t>了解重要环境因素的和控制措施</w:t>
            </w:r>
          </w:p>
          <w:p>
            <w:pPr>
              <w:rPr>
                <w:sz w:val="21"/>
                <w:szCs w:val="21"/>
              </w:rPr>
            </w:pPr>
            <w:r>
              <w:rPr>
                <w:rFonts w:hint="eastAsia"/>
                <w:sz w:val="21"/>
                <w:szCs w:val="21"/>
              </w:rPr>
              <w:t>-</w:t>
            </w:r>
            <w:r>
              <w:rPr>
                <w:sz w:val="21"/>
                <w:szCs w:val="21"/>
              </w:rPr>
              <w:t xml:space="preserve"> </w:t>
            </w:r>
            <w:r>
              <w:rPr>
                <w:rFonts w:hint="eastAsia"/>
                <w:sz w:val="21"/>
                <w:szCs w:val="21"/>
              </w:rPr>
              <w:t>了解适用的环境法律和其他要求的获取、识别程序实施情况和合规性评价</w:t>
            </w:r>
          </w:p>
          <w:p>
            <w:pPr>
              <w:rPr>
                <w:sz w:val="21"/>
                <w:szCs w:val="21"/>
              </w:rPr>
            </w:pPr>
            <w:r>
              <w:rPr>
                <w:rFonts w:hint="eastAsia"/>
                <w:sz w:val="21"/>
                <w:szCs w:val="21"/>
              </w:rPr>
              <w:t>-</w:t>
            </w:r>
            <w:r>
              <w:rPr>
                <w:sz w:val="21"/>
                <w:szCs w:val="21"/>
              </w:rPr>
              <w:t xml:space="preserve"> </w:t>
            </w:r>
            <w:r>
              <w:rPr>
                <w:rFonts w:hint="eastAsia"/>
                <w:sz w:val="21"/>
                <w:szCs w:val="21"/>
              </w:rPr>
              <w:t>了解</w:t>
            </w:r>
            <w:r>
              <w:rPr>
                <w:sz w:val="21"/>
                <w:szCs w:val="21"/>
              </w:rPr>
              <w:t>应急准备和响应情况</w:t>
            </w:r>
          </w:p>
        </w:tc>
        <w:tc>
          <w:tcPr>
            <w:tcW w:w="1196" w:type="dxa"/>
            <w:tcBorders>
              <w:right w:val="single" w:color="auto" w:sz="8" w:space="0"/>
            </w:tcBorders>
            <w:shd w:val="clear" w:color="auto" w:fill="DAEEF3" w:themeFill="accent5" w:themeFillTint="33"/>
            <w:vAlign w:val="center"/>
          </w:tcPr>
          <w:p>
            <w:pPr>
              <w:snapToGrid w:val="0"/>
              <w:spacing w:line="280" w:lineRule="exact"/>
              <w:jc w:val="center"/>
              <w:rPr>
                <w:rFonts w:hint="eastAsia" w:eastAsia="宋体"/>
                <w:b/>
                <w:sz w:val="21"/>
                <w:szCs w:val="21"/>
                <w:lang w:eastAsia="zh-CN"/>
              </w:rPr>
            </w:pPr>
            <w:r>
              <w:rPr>
                <w:rFonts w:hint="eastAsia"/>
                <w:b/>
                <w:sz w:val="21"/>
                <w:szCs w:val="21"/>
              </w:rPr>
              <w:t>审核</w:t>
            </w:r>
            <w:r>
              <w:rPr>
                <w:rFonts w:hint="eastAsia"/>
                <w:b/>
                <w:sz w:val="21"/>
                <w:szCs w:val="21"/>
                <w:lang w:val="en-US" w:eastAsia="zh-CN"/>
              </w:rPr>
              <w:t>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b/>
                <w:sz w:val="21"/>
                <w:szCs w:val="21"/>
              </w:rPr>
            </w:pPr>
          </w:p>
        </w:tc>
        <w:tc>
          <w:tcPr>
            <w:tcW w:w="1550" w:type="dxa"/>
            <w:shd w:val="clear" w:color="auto" w:fill="DAEEF3" w:themeFill="accent5" w:themeFillTint="33"/>
            <w:vAlign w:val="center"/>
          </w:tcPr>
          <w:p>
            <w:pPr>
              <w:jc w:val="both"/>
              <w:rPr>
                <w:rFonts w:hint="eastAsia" w:ascii="宋体" w:hAnsi="宋体"/>
                <w:sz w:val="21"/>
                <w:szCs w:val="21"/>
              </w:rPr>
            </w:pPr>
            <w:r>
              <w:rPr>
                <w:rFonts w:hint="eastAsia" w:ascii="宋体" w:hAnsi="宋体"/>
                <w:sz w:val="21"/>
                <w:szCs w:val="21"/>
                <w:lang w:val="en-US" w:eastAsia="zh-CN"/>
              </w:rPr>
              <w:t>16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p>
            <w:pPr>
              <w:snapToGrid w:val="0"/>
              <w:spacing w:line="280" w:lineRule="exact"/>
              <w:jc w:val="left"/>
              <w:rPr>
                <w:b/>
                <w:sz w:val="21"/>
                <w:szCs w:val="21"/>
              </w:rPr>
            </w:pPr>
          </w:p>
        </w:tc>
        <w:tc>
          <w:tcPr>
            <w:tcW w:w="6620" w:type="dxa"/>
            <w:shd w:val="clear" w:color="auto" w:fill="DAEEF3" w:themeFill="accent5" w:themeFillTint="33"/>
            <w:vAlign w:val="center"/>
          </w:tcPr>
          <w:p>
            <w:pPr>
              <w:jc w:val="left"/>
              <w:rPr>
                <w:sz w:val="21"/>
                <w:szCs w:val="21"/>
                <w:shd w:val="pct10" w:color="auto" w:fill="FFFFFF"/>
              </w:rPr>
            </w:pPr>
            <w:r>
              <w:rPr>
                <w:rFonts w:hint="eastAsia"/>
                <w:sz w:val="21"/>
                <w:szCs w:val="21"/>
                <w:shd w:val="pct10" w:color="auto" w:fill="FFFFFF"/>
              </w:rPr>
              <w:t>EMS场所巡查</w:t>
            </w:r>
            <w:r>
              <w:rPr>
                <w:sz w:val="21"/>
                <w:szCs w:val="21"/>
                <w:shd w:val="pct10" w:color="auto" w:fill="FFFFFF"/>
              </w:rPr>
              <w:t>:</w:t>
            </w:r>
          </w:p>
          <w:p>
            <w:pPr>
              <w:widowControl/>
              <w:numPr>
                <w:ilvl w:val="0"/>
                <w:numId w:val="2"/>
              </w:numPr>
              <w:spacing w:before="40"/>
              <w:ind w:left="840" w:leftChars="0" w:firstLineChars="0"/>
              <w:jc w:val="left"/>
              <w:rPr>
                <w:sz w:val="21"/>
                <w:szCs w:val="21"/>
              </w:rPr>
            </w:pPr>
            <w:r>
              <w:rPr>
                <w:rFonts w:hint="eastAsia"/>
                <w:sz w:val="21"/>
                <w:szCs w:val="21"/>
              </w:rPr>
              <w:t>巡视</w:t>
            </w:r>
            <w:r>
              <w:rPr>
                <w:rFonts w:hint="eastAsia"/>
                <w:sz w:val="21"/>
                <w:szCs w:val="21"/>
                <w:lang w:val="en-US" w:eastAsia="zh-CN"/>
              </w:rPr>
              <w:t>办公</w:t>
            </w:r>
            <w:r>
              <w:rPr>
                <w:rFonts w:hint="eastAsia"/>
                <w:sz w:val="21"/>
                <w:szCs w:val="21"/>
              </w:rPr>
              <w:t>区域</w:t>
            </w:r>
          </w:p>
          <w:p>
            <w:pPr>
              <w:widowControl/>
              <w:numPr>
                <w:ilvl w:val="0"/>
                <w:numId w:val="2"/>
              </w:numPr>
              <w:spacing w:before="40"/>
              <w:ind w:left="840" w:leftChars="0" w:firstLineChars="0"/>
              <w:jc w:val="left"/>
              <w:rPr>
                <w:sz w:val="21"/>
                <w:szCs w:val="21"/>
              </w:rPr>
            </w:pPr>
            <w:r>
              <w:rPr>
                <w:rFonts w:hint="eastAsia"/>
                <w:sz w:val="21"/>
                <w:szCs w:val="21"/>
              </w:rPr>
              <w:t>确认服务流程</w:t>
            </w:r>
          </w:p>
          <w:p>
            <w:pPr>
              <w:widowControl/>
              <w:numPr>
                <w:ilvl w:val="0"/>
                <w:numId w:val="0"/>
              </w:numPr>
              <w:spacing w:before="40"/>
              <w:jc w:val="left"/>
              <w:rPr>
                <w:sz w:val="21"/>
                <w:szCs w:val="21"/>
              </w:rPr>
            </w:pPr>
          </w:p>
        </w:tc>
        <w:tc>
          <w:tcPr>
            <w:tcW w:w="1196" w:type="dxa"/>
            <w:tcBorders>
              <w:right w:val="single" w:color="auto" w:sz="8" w:space="0"/>
            </w:tcBorders>
            <w:shd w:val="clear" w:color="auto" w:fill="DAEEF3" w:themeFill="accent5" w:themeFillTint="33"/>
            <w:vAlign w:val="center"/>
          </w:tcPr>
          <w:p>
            <w:pPr>
              <w:snapToGrid w:val="0"/>
              <w:spacing w:line="280" w:lineRule="exact"/>
              <w:jc w:val="center"/>
              <w:rPr>
                <w:rFonts w:hint="eastAsia" w:eastAsia="宋体"/>
                <w:b/>
                <w:sz w:val="21"/>
                <w:szCs w:val="21"/>
                <w:lang w:eastAsia="zh-CN"/>
              </w:rPr>
            </w:pPr>
            <w:r>
              <w:rPr>
                <w:rFonts w:hint="eastAsia"/>
                <w:b/>
                <w:sz w:val="21"/>
                <w:szCs w:val="21"/>
              </w:rPr>
              <w:t>审核</w:t>
            </w:r>
            <w:r>
              <w:rPr>
                <w:rFonts w:hint="eastAsia"/>
                <w:b/>
                <w:sz w:val="21"/>
                <w:szCs w:val="21"/>
                <w:lang w:val="en-US" w:eastAsia="zh-CN"/>
              </w:rPr>
              <w:t>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11" w:type="dxa"/>
            <w:tcBorders>
              <w:left w:val="single" w:color="auto" w:sz="8" w:space="0"/>
            </w:tcBorders>
            <w:shd w:val="clear" w:color="auto" w:fill="auto"/>
            <w:vAlign w:val="center"/>
          </w:tcPr>
          <w:p>
            <w:pPr>
              <w:snapToGrid w:val="0"/>
              <w:spacing w:line="280" w:lineRule="exact"/>
              <w:jc w:val="left"/>
              <w:rPr>
                <w:b/>
                <w:sz w:val="21"/>
                <w:szCs w:val="21"/>
              </w:rPr>
            </w:pPr>
          </w:p>
        </w:tc>
        <w:tc>
          <w:tcPr>
            <w:tcW w:w="1550" w:type="dxa"/>
            <w:shd w:val="clear" w:color="auto" w:fill="auto"/>
            <w:vAlign w:val="center"/>
          </w:tcPr>
          <w:p>
            <w:pPr>
              <w:jc w:val="both"/>
              <w:rPr>
                <w:rFonts w:hint="default" w:ascii="Times New Roman" w:hAnsi="Times New Roman" w:eastAsia="宋体" w:cs="Times New Roman"/>
                <w:b/>
                <w:kern w:val="2"/>
                <w:sz w:val="21"/>
                <w:szCs w:val="21"/>
                <w:lang w:val="en-US" w:eastAsia="zh-CN" w:bidi="ar-SA"/>
              </w:rPr>
            </w:pPr>
            <w:r>
              <w:rPr>
                <w:rFonts w:hint="eastAsia" w:ascii="宋体" w:hAnsi="宋体"/>
                <w:sz w:val="21"/>
                <w:szCs w:val="21"/>
              </w:rPr>
              <w:t>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30</w:t>
            </w:r>
            <w:r>
              <w:rPr>
                <w:rFonts w:hint="eastAsia" w:ascii="宋体" w:hAnsi="宋体"/>
                <w:sz w:val="21"/>
                <w:szCs w:val="21"/>
              </w:rPr>
              <w:t>-</w:t>
            </w:r>
            <w:r>
              <w:rPr>
                <w:rFonts w:hint="eastAsia" w:ascii="宋体" w:hAnsi="宋体"/>
                <w:sz w:val="21"/>
                <w:szCs w:val="21"/>
                <w:lang w:val="en-US" w:eastAsia="zh-CN"/>
              </w:rPr>
              <w:t>17</w:t>
            </w:r>
            <w:r>
              <w:rPr>
                <w:rFonts w:hint="eastAsia" w:ascii="宋体" w:hAnsi="宋体"/>
                <w:sz w:val="21"/>
                <w:szCs w:val="21"/>
              </w:rPr>
              <w:t>:</w:t>
            </w:r>
            <w:r>
              <w:rPr>
                <w:rFonts w:hint="eastAsia" w:ascii="宋体" w:hAnsi="宋体"/>
                <w:sz w:val="21"/>
                <w:szCs w:val="21"/>
                <w:lang w:val="en-US" w:eastAsia="zh-CN"/>
              </w:rPr>
              <w:t>00</w:t>
            </w:r>
          </w:p>
        </w:tc>
        <w:tc>
          <w:tcPr>
            <w:tcW w:w="6620" w:type="dxa"/>
            <w:shd w:val="clear" w:color="auto" w:fill="auto"/>
            <w:vAlign w:val="center"/>
          </w:tcPr>
          <w:p>
            <w:pPr>
              <w:widowControl/>
              <w:spacing w:before="40"/>
              <w:jc w:val="left"/>
              <w:rPr>
                <w:sz w:val="21"/>
                <w:szCs w:val="21"/>
              </w:rPr>
            </w:pPr>
            <w:r>
              <w:rPr>
                <w:rFonts w:hint="eastAsia"/>
                <w:sz w:val="21"/>
                <w:szCs w:val="21"/>
              </w:rPr>
              <w:t>末次会议</w:t>
            </w:r>
          </w:p>
        </w:tc>
        <w:tc>
          <w:tcPr>
            <w:tcW w:w="1196" w:type="dxa"/>
            <w:tcBorders>
              <w:right w:val="single" w:color="auto" w:sz="8" w:space="0"/>
            </w:tcBorders>
            <w:shd w:val="clear" w:color="auto" w:fill="auto"/>
            <w:vAlign w:val="center"/>
          </w:tcPr>
          <w:p>
            <w:pPr>
              <w:snapToGrid w:val="0"/>
              <w:spacing w:line="280" w:lineRule="exact"/>
              <w:jc w:val="center"/>
              <w:rPr>
                <w:rFonts w:hint="eastAsia" w:eastAsia="宋体"/>
                <w:b/>
                <w:sz w:val="21"/>
                <w:szCs w:val="21"/>
                <w:lang w:val="en-US" w:eastAsia="zh-CN"/>
              </w:rPr>
            </w:pPr>
            <w:r>
              <w:rPr>
                <w:rFonts w:hint="eastAsia"/>
                <w:b/>
                <w:sz w:val="21"/>
                <w:szCs w:val="21"/>
              </w:rPr>
              <w:t>审核</w:t>
            </w:r>
            <w:r>
              <w:rPr>
                <w:rFonts w:hint="eastAsia"/>
                <w:b/>
                <w:sz w:val="21"/>
                <w:szCs w:val="21"/>
                <w:lang w:val="en-US" w:eastAsia="zh-CN"/>
              </w:rPr>
              <w:t>员A</w:t>
            </w:r>
          </w:p>
        </w:tc>
      </w:tr>
    </w:tbl>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single" w:color="auto" w:sz="4" w:space="1"/>
      </w:pBdr>
      <w:spacing w:line="320" w:lineRule="exact"/>
      <w:ind w:firstLine="756" w:firstLineChars="400"/>
      <w:jc w:val="left"/>
    </w:pPr>
    <w:r>
      <w:rPr>
        <w:rStyle w:val="13"/>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I4NjI5OTBmMDM1ODFlMDkzNDFlZTFiMWNhZWU5ZTMifQ=="/>
  </w:docVars>
  <w:rsids>
    <w:rsidRoot w:val="00000000"/>
    <w:rsid w:val="25DA013F"/>
    <w:rsid w:val="3A922B1F"/>
    <w:rsid w:val="477A5EA1"/>
    <w:rsid w:val="66D76285"/>
    <w:rsid w:val="7BEE57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19</TotalTime>
  <ScaleCrop>false</ScaleCrop>
  <LinksUpToDate>false</LinksUpToDate>
  <CharactersWithSpaces>3698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企业咨询17334292415</cp:lastModifiedBy>
  <cp:lastPrinted>2019-03-27T03:10:00Z</cp:lastPrinted>
  <dcterms:modified xsi:type="dcterms:W3CDTF">2022-09-21T08:47:30Z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2052-11.1.0.12358</vt:lpwstr>
  </property>
</Properties>
</file>