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深圳市丝路蓝创意展示有限公司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34.05.00;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b/>
                <w:sz w:val="20"/>
              </w:rPr>
            </w:pPr>
            <w:r>
              <w:rPr>
                <w:rFonts w:hint="eastAsia"/>
                <w:sz w:val="18"/>
                <w:szCs w:val="18"/>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b/>
                <w:sz w:val="20"/>
              </w:rPr>
              <w:t>34.05.00;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r>
              <w:rPr>
                <w:rFonts w:hint="eastAsia"/>
                <w:b/>
                <w:sz w:val="20"/>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b/>
                <w:sz w:val="20"/>
              </w:rPr>
            </w:pPr>
            <w:r>
              <w:rPr>
                <w:rFonts w:hint="eastAsia"/>
                <w:sz w:val="18"/>
                <w:szCs w:val="18"/>
              </w:rPr>
              <w:t>龚璇</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b/>
                <w:sz w:val="20"/>
              </w:rPr>
            </w:pPr>
            <w:r>
              <w:rPr>
                <w:b/>
                <w:sz w:val="20"/>
              </w:rPr>
              <w:t>34.05.00;</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rPr>
                <w:b/>
                <w:sz w:val="20"/>
              </w:rPr>
            </w:pPr>
            <w:r>
              <w:rPr>
                <w:rFonts w:hint="eastAsia"/>
                <w:b/>
                <w:sz w:val="20"/>
              </w:rPr>
              <w:t>工程设计的服务流程如下：</w:t>
            </w:r>
          </w:p>
          <w:p>
            <w:pPr>
              <w:snapToGrid w:val="0"/>
              <w:spacing w:line="280" w:lineRule="exact"/>
              <w:rPr>
                <w:b/>
                <w:sz w:val="20"/>
              </w:rPr>
            </w:pPr>
            <w:r>
              <w:rPr>
                <w:rFonts w:hint="eastAsia"/>
                <w:b/>
                <w:sz w:val="20"/>
              </w:rPr>
              <w:t>委托与投标→策划→设计→交付→服务</w:t>
            </w:r>
          </w:p>
          <w:p>
            <w:pPr>
              <w:snapToGrid w:val="0"/>
              <w:spacing w:line="280" w:lineRule="exact"/>
              <w:rPr>
                <w:b/>
                <w:sz w:val="20"/>
              </w:rPr>
            </w:pPr>
            <w:r>
              <w:rPr>
                <w:rFonts w:hint="eastAsia"/>
                <w:b/>
                <w:sz w:val="20"/>
              </w:rPr>
              <w:t>一个项目的设计可分为以下各阶段：</w:t>
            </w:r>
          </w:p>
          <w:p>
            <w:pPr>
              <w:snapToGrid w:val="0"/>
              <w:spacing w:line="280" w:lineRule="exact"/>
              <w:rPr>
                <w:b/>
                <w:sz w:val="20"/>
              </w:rPr>
            </w:pPr>
            <w:r>
              <w:rPr>
                <w:rFonts w:hint="eastAsia"/>
                <w:b/>
                <w:sz w:val="20"/>
              </w:rPr>
              <w:t>方案设计：应当满足编制初步设计文件和控制概算的需要。</w:t>
            </w:r>
          </w:p>
          <w:p>
            <w:pPr>
              <w:snapToGrid w:val="0"/>
              <w:spacing w:line="280" w:lineRule="exact"/>
              <w:rPr>
                <w:b/>
                <w:sz w:val="20"/>
              </w:rPr>
            </w:pPr>
            <w:r>
              <w:rPr>
                <w:rFonts w:hint="eastAsia"/>
                <w:b/>
                <w:sz w:val="20"/>
              </w:rPr>
              <w:t>初步设计：应当满足编制施工招标文件、主要设备材料订货和编制施工图设计文件的</w:t>
            </w:r>
          </w:p>
          <w:p>
            <w:pPr>
              <w:snapToGrid w:val="0"/>
              <w:spacing w:line="280" w:lineRule="exact"/>
              <w:rPr>
                <w:b/>
                <w:sz w:val="20"/>
              </w:rPr>
            </w:pPr>
            <w:r>
              <w:rPr>
                <w:rFonts w:hint="eastAsia"/>
                <w:b/>
                <w:sz w:val="20"/>
              </w:rPr>
              <w:t>需要。</w:t>
            </w:r>
          </w:p>
          <w:p>
            <w:pPr>
              <w:snapToGrid w:val="0"/>
              <w:spacing w:line="280" w:lineRule="exact"/>
              <w:rPr>
                <w:b/>
                <w:sz w:val="20"/>
              </w:rPr>
            </w:pPr>
            <w:r>
              <w:rPr>
                <w:rFonts w:hint="eastAsia"/>
                <w:b/>
                <w:sz w:val="20"/>
              </w:rPr>
              <w:t>施工图设计：应当满足设备材料采购、非标准设备制作和施工的需要，并注明建设工</w:t>
            </w:r>
          </w:p>
          <w:p>
            <w:pPr>
              <w:snapToGrid w:val="0"/>
              <w:spacing w:line="280" w:lineRule="exact"/>
              <w:rPr>
                <w:b/>
                <w:sz w:val="20"/>
              </w:rPr>
            </w:pPr>
            <w:r>
              <w:rPr>
                <w:rFonts w:hint="eastAsia"/>
                <w:b/>
                <w:sz w:val="20"/>
              </w:rPr>
              <w:t>程合理使用年限。</w:t>
            </w:r>
          </w:p>
          <w:p>
            <w:pPr>
              <w:snapToGrid w:val="0"/>
              <w:spacing w:line="280" w:lineRule="exact"/>
              <w:rPr>
                <w:b/>
                <w:sz w:val="20"/>
              </w:rPr>
            </w:pPr>
            <w:r>
              <w:rPr>
                <w:rFonts w:hint="eastAsia"/>
                <w:b/>
                <w:sz w:val="20"/>
              </w:rPr>
              <w:t>设计单位应当在建设工程施工前，向施工单位和监理单位说明建设工程设计意图，解</w:t>
            </w:r>
          </w:p>
          <w:p>
            <w:pPr>
              <w:snapToGrid w:val="0"/>
              <w:spacing w:line="280" w:lineRule="exact"/>
              <w:rPr>
                <w:b/>
                <w:sz w:val="20"/>
              </w:rPr>
            </w:pPr>
            <w:r>
              <w:rPr>
                <w:rFonts w:hint="eastAsia"/>
                <w:b/>
                <w:sz w:val="20"/>
              </w:rPr>
              <w:t>释设计文件（设计交底）</w:t>
            </w:r>
          </w:p>
          <w:p>
            <w:pPr>
              <w:snapToGrid w:val="0"/>
              <w:spacing w:line="280" w:lineRule="exact"/>
              <w:rPr>
                <w:b/>
                <w:sz w:val="20"/>
              </w:rPr>
            </w:pPr>
            <w:r>
              <w:rPr>
                <w:rFonts w:hint="eastAsia"/>
                <w:b/>
                <w:sz w:val="20"/>
              </w:rPr>
              <w:t>设计单位应当及时解决施工中出现的设计问题，做好设计文件交付后的服务工作。</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snapToGrid w:val="0"/>
              <w:spacing w:line="280" w:lineRule="exact"/>
              <w:rPr>
                <w:b/>
                <w:sz w:val="20"/>
              </w:rPr>
            </w:pPr>
            <w:r>
              <w:rPr>
                <w:rFonts w:hint="eastAsia"/>
                <w:b/>
                <w:sz w:val="20"/>
              </w:rPr>
              <w:t>2、关键/特殊过程为：</w:t>
            </w:r>
          </w:p>
          <w:p>
            <w:pPr>
              <w:snapToGrid w:val="0"/>
              <w:spacing w:line="280" w:lineRule="exact"/>
              <w:rPr>
                <w:b/>
                <w:sz w:val="20"/>
              </w:rPr>
            </w:pPr>
            <w:r>
              <w:rPr>
                <w:rFonts w:hint="eastAsia"/>
                <w:b/>
                <w:sz w:val="20"/>
              </w:rPr>
              <w:t>方案设计、初步设计和施工图设计各阶段设计输入、输出、评审和验证是关键的质量</w:t>
            </w:r>
          </w:p>
          <w:p>
            <w:pPr>
              <w:snapToGrid w:val="0"/>
              <w:spacing w:line="280" w:lineRule="exact"/>
              <w:jc w:val="center"/>
              <w:rPr>
                <w:b/>
                <w:sz w:val="20"/>
              </w:rPr>
            </w:pPr>
            <w:r>
              <w:rPr>
                <w:rFonts w:hint="eastAsia"/>
                <w:b/>
                <w:sz w:val="20"/>
              </w:rPr>
              <w:t>活动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“环境因素识别评价表”“重要环境因素清单”， 评价考虑了三种时态现在、过去、将来、三种状态、异常、正常、紧急考虑了法律法规，并进行了评价，针对</w:t>
            </w:r>
            <w:bookmarkStart w:id="6" w:name="审核范围"/>
            <w:r>
              <w:rPr>
                <w:rFonts w:hint="eastAsia" w:ascii="宋体" w:hAnsi="宋体"/>
                <w:szCs w:val="21"/>
              </w:rPr>
              <w:t>展览展示设计及布展服务</w:t>
            </w:r>
            <w:bookmarkEnd w:id="6"/>
            <w:r>
              <w:rPr>
                <w:rFonts w:hint="eastAsia"/>
                <w:sz w:val="21"/>
                <w:szCs w:val="21"/>
              </w:rPr>
              <w:t>过程，用打分法考虑了法规符合性、发生频次、影响范围等, 通过定性判断法，共识别出重大环境因素</w:t>
            </w:r>
            <w:r>
              <w:rPr>
                <w:rFonts w:hint="eastAsia"/>
                <w:sz w:val="21"/>
                <w:szCs w:val="21"/>
                <w:lang w:val="en-US" w:eastAsia="zh-CN"/>
              </w:rPr>
              <w:t>2</w:t>
            </w:r>
            <w:r>
              <w:rPr>
                <w:rFonts w:hint="eastAsia"/>
                <w:sz w:val="21"/>
                <w:szCs w:val="21"/>
              </w:rPr>
              <w:t>项:固废排放、火灾</w:t>
            </w:r>
            <w:r>
              <w:rPr>
                <w:rFonts w:hint="eastAsia"/>
                <w:sz w:val="21"/>
                <w:szCs w:val="21"/>
                <w:lang w:val="en-US" w:eastAsia="zh-CN"/>
              </w:rPr>
              <w:t>,</w:t>
            </w:r>
            <w:bookmarkStart w:id="7" w:name="_GoBack"/>
            <w:bookmarkEnd w:id="7"/>
            <w:r>
              <w:rPr>
                <w:rFonts w:hint="eastAsia"/>
                <w:sz w:val="21"/>
                <w:szCs w:val="21"/>
              </w:rPr>
              <w:t>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通过是非法，共识别出不可接受风险3项，涉及：火灾、触电、意外伤害。评价符合程序要求及公司的实际情况。对危险源的控制措施包括制定管理制度、监督检查、应急预案、培训等。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widowControl/>
              <w:jc w:val="left"/>
              <w:rPr>
                <w:kern w:val="0"/>
              </w:rPr>
            </w:pPr>
            <w:r>
              <w:rPr>
                <w:rStyle w:val="11"/>
                <w:rFonts w:hint="default"/>
              </w:rPr>
              <w:t>GB 50352-2005 工程测量规范</w:t>
            </w:r>
            <w:r>
              <w:rPr>
                <w:rFonts w:hint="eastAsia"/>
              </w:rPr>
              <w:t>、</w:t>
            </w:r>
            <w:r>
              <w:rPr>
                <w:rStyle w:val="11"/>
                <w:rFonts w:hint="default"/>
              </w:rPr>
              <w:t>GB 50176-1993 民用建筑热工设计规范</w:t>
            </w:r>
            <w:r>
              <w:rPr>
                <w:rFonts w:hint="eastAsia"/>
              </w:rPr>
              <w:t>、</w:t>
            </w:r>
            <w:r>
              <w:rPr>
                <w:rStyle w:val="11"/>
                <w:rFonts w:hint="default"/>
              </w:rPr>
              <w:t>GBJ133-1990 民用建筑照明设计标准</w:t>
            </w:r>
            <w:r>
              <w:rPr>
                <w:rFonts w:hint="eastAsia"/>
              </w:rPr>
              <w:t>、</w:t>
            </w:r>
            <w:r>
              <w:rPr>
                <w:rStyle w:val="11"/>
                <w:rFonts w:hint="default"/>
              </w:rPr>
              <w:t>GBJ188-1988 民用建筑隔声设计规范</w:t>
            </w:r>
            <w:r>
              <w:rPr>
                <w:rFonts w:hint="eastAsia"/>
              </w:rPr>
              <w:t>、</w:t>
            </w:r>
            <w:r>
              <w:rPr>
                <w:rStyle w:val="11"/>
                <w:rFonts w:hint="default"/>
              </w:rPr>
              <w:t>JGJ39-1987 托儿所、幼儿园建筑设计规范</w:t>
            </w:r>
            <w:r>
              <w:rPr>
                <w:rFonts w:hint="eastAsia"/>
              </w:rPr>
              <w:t>、</w:t>
            </w:r>
            <w:r>
              <w:rPr>
                <w:rStyle w:val="11"/>
                <w:rFonts w:hint="default"/>
              </w:rPr>
              <w:t>GBJ99-1986 中小学校建筑设计规范</w:t>
            </w:r>
            <w:r>
              <w:rPr>
                <w:rFonts w:hint="eastAsia"/>
              </w:rPr>
              <w:t>、</w:t>
            </w:r>
            <w:r>
              <w:rPr>
                <w:rStyle w:val="11"/>
                <w:rFonts w:hint="default"/>
              </w:rPr>
              <w:t>JGJ67-2006 办公建筑设计规范</w:t>
            </w:r>
            <w:r>
              <w:rPr>
                <w:rFonts w:hint="eastAsia"/>
              </w:rPr>
              <w:t>、</w:t>
            </w:r>
            <w:r>
              <w:rPr>
                <w:rStyle w:val="11"/>
                <w:rFonts w:hint="default"/>
              </w:rPr>
              <w:t>JGJ91-1993 科学实验建筑设计规范</w:t>
            </w:r>
            <w:r>
              <w:rPr>
                <w:rFonts w:hint="eastAsia"/>
              </w:rPr>
              <w:t>、</w:t>
            </w:r>
            <w:r>
              <w:rPr>
                <w:rStyle w:val="11"/>
                <w:rFonts w:hint="default"/>
              </w:rPr>
              <w:t>JGJ41-1987 文化馆建筑设计规范</w:t>
            </w:r>
            <w:r>
              <w:rPr>
                <w:rFonts w:hint="eastAsia"/>
                <w:color w:val="000000"/>
                <w:sz w:val="22"/>
                <w:szCs w:val="22"/>
              </w:rPr>
              <w:t>、</w:t>
            </w:r>
            <w:r>
              <w:rPr>
                <w:rStyle w:val="11"/>
                <w:rFonts w:hint="default"/>
              </w:rPr>
              <w:t>JGJ62-1990 旅馆建筑设计规范</w:t>
            </w:r>
            <w:r>
              <w:rPr>
                <w:rFonts w:hint="eastAsia"/>
              </w:rPr>
              <w:t>、</w:t>
            </w:r>
            <w:r>
              <w:rPr>
                <w:rStyle w:val="11"/>
                <w:rFonts w:hint="default"/>
              </w:rPr>
              <w:t>JGJ48-1988 商店建筑设计规范</w:t>
            </w:r>
            <w:r>
              <w:rPr>
                <w:rFonts w:hint="eastAsia"/>
                <w:color w:val="000000"/>
                <w:sz w:val="22"/>
                <w:szCs w:val="22"/>
              </w:rPr>
              <w:t>、</w:t>
            </w:r>
            <w:r>
              <w:rPr>
                <w:rStyle w:val="11"/>
                <w:rFonts w:hint="default"/>
              </w:rPr>
              <w:t>JGJ64-1989 饮食建筑设计规范</w:t>
            </w:r>
            <w:r>
              <w:rPr>
                <w:rFonts w:hint="eastAsia"/>
              </w:rPr>
              <w:t>、</w:t>
            </w:r>
            <w:r>
              <w:rPr>
                <w:rStyle w:val="11"/>
                <w:rFonts w:hint="default"/>
              </w:rPr>
              <w:t>JGJ38-1999 图书馆建筑设计规范</w:t>
            </w:r>
            <w:r>
              <w:rPr>
                <w:rFonts w:hint="eastAsia"/>
              </w:rPr>
              <w:t>、</w:t>
            </w:r>
            <w:r>
              <w:rPr>
                <w:rStyle w:val="11"/>
                <w:rFonts w:hint="default"/>
              </w:rPr>
              <w:t>JGJ25-2000 档案馆建筑设计规范</w:t>
            </w:r>
            <w:r>
              <w:rPr>
                <w:rFonts w:hint="eastAsia"/>
                <w:color w:val="000000"/>
                <w:sz w:val="22"/>
                <w:szCs w:val="22"/>
              </w:rPr>
              <w:br w:type="textWrapping"/>
            </w:r>
            <w:r>
              <w:rPr>
                <w:rStyle w:val="11"/>
                <w:rFonts w:hint="default"/>
              </w:rPr>
              <w:t>JGJ124-1999 殡仪馆建筑设计规范</w:t>
            </w:r>
            <w:r>
              <w:rPr>
                <w:rFonts w:hint="eastAsia"/>
              </w:rPr>
              <w:t>、</w:t>
            </w:r>
            <w:r>
              <w:rPr>
                <w:rStyle w:val="11"/>
                <w:rFonts w:hint="default"/>
              </w:rPr>
              <w:t>JGJ60-1999 汽车客运站建筑设计规范</w:t>
            </w:r>
            <w:r>
              <w:rPr>
                <w:rFonts w:hint="eastAsia"/>
                <w:color w:val="000000"/>
                <w:sz w:val="22"/>
                <w:szCs w:val="22"/>
              </w:rPr>
              <w:br w:type="textWrapping"/>
            </w:r>
            <w:r>
              <w:rPr>
                <w:rStyle w:val="11"/>
                <w:rFonts w:hint="default"/>
              </w:rPr>
              <w:t>JGJ86-1992 港口客运站建筑设计规范</w:t>
            </w:r>
            <w:r>
              <w:rPr>
                <w:rFonts w:hint="eastAsia"/>
              </w:rPr>
              <w:t>、</w:t>
            </w:r>
            <w:r>
              <w:rPr>
                <w:rStyle w:val="11"/>
                <w:rFonts w:hint="default"/>
              </w:rPr>
              <w:t>GB50226-2007 铁路旅客车站建筑设计规范</w:t>
            </w:r>
            <w:r>
              <w:rPr>
                <w:rFonts w:hint="eastAsia"/>
                <w:color w:val="000000"/>
                <w:sz w:val="22"/>
                <w:szCs w:val="22"/>
              </w:rPr>
              <w:br w:type="textWrapping"/>
            </w:r>
            <w:r>
              <w:rPr>
                <w:rStyle w:val="11"/>
                <w:rFonts w:hint="default"/>
              </w:rPr>
              <w:t>JGJ100-1998 汽车库建筑设计规范</w:t>
            </w:r>
            <w:r>
              <w:rPr>
                <w:rFonts w:hint="eastAsia"/>
              </w:rPr>
              <w:t>、</w:t>
            </w:r>
            <w:r>
              <w:rPr>
                <w:rStyle w:val="11"/>
                <w:rFonts w:hint="default"/>
              </w:rPr>
              <w:t>JGJ49-1988 综合医院建筑设计规范</w:t>
            </w:r>
            <w:r>
              <w:rPr>
                <w:rFonts w:hint="eastAsia"/>
                <w:color w:val="000000"/>
                <w:sz w:val="22"/>
                <w:szCs w:val="22"/>
              </w:rPr>
              <w:br w:type="textWrapping"/>
            </w:r>
            <w:r>
              <w:rPr>
                <w:rStyle w:val="11"/>
                <w:rFonts w:hint="default"/>
              </w:rPr>
              <w:t>JGJ40-1987 疗养院建筑设计规范</w:t>
            </w:r>
            <w:r>
              <w:rPr>
                <w:rFonts w:hint="eastAsia"/>
              </w:rPr>
              <w:t>、</w:t>
            </w:r>
            <w:r>
              <w:rPr>
                <w:rStyle w:val="11"/>
                <w:rFonts w:hint="default"/>
              </w:rPr>
              <w:t>GB50096-2003 住宅设计规范</w:t>
            </w:r>
            <w:r>
              <w:rPr>
                <w:rFonts w:hint="eastAsia"/>
                <w:color w:val="000000"/>
                <w:sz w:val="22"/>
                <w:szCs w:val="22"/>
              </w:rPr>
              <w:br w:type="textWrapping"/>
            </w:r>
            <w:r>
              <w:rPr>
                <w:rStyle w:val="11"/>
                <w:rFonts w:hint="default"/>
              </w:rPr>
              <w:t>JGJ122-1999 老年人建筑设计规范</w:t>
            </w:r>
            <w:r>
              <w:rPr>
                <w:rFonts w:hint="eastAsia"/>
              </w:rPr>
              <w:t>、</w:t>
            </w:r>
            <w:r>
              <w:rPr>
                <w:rStyle w:val="11"/>
                <w:rFonts w:hint="default"/>
              </w:rPr>
              <w:t>JGJ50-2001 城市道路和建筑物无障碍设计规范</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b/>
                <w:sz w:val="20"/>
              </w:rPr>
            </w:pPr>
            <w:r>
              <w:rPr>
                <w:rFonts w:hint="eastAsia"/>
                <w:b/>
                <w:sz w:val="2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b/>
                <w:sz w:val="20"/>
              </w:rPr>
            </w:pPr>
          </w:p>
        </w:tc>
      </w:tr>
    </w:tbl>
    <w:p>
      <w:pPr>
        <w:snapToGrid w:val="0"/>
        <w:rPr>
          <w:rFonts w:ascii="宋体"/>
          <w:b/>
          <w:sz w:val="22"/>
          <w:szCs w:val="22"/>
        </w:rPr>
      </w:pP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李京田        </w:t>
      </w:r>
      <w:r>
        <w:rPr>
          <w:rFonts w:hint="eastAsia"/>
          <w:b/>
          <w:sz w:val="22"/>
          <w:szCs w:val="22"/>
        </w:rPr>
        <w:t>日期</w:t>
      </w:r>
      <w:r>
        <w:rPr>
          <w:rFonts w:hint="eastAsia"/>
          <w:b/>
          <w:sz w:val="18"/>
          <w:szCs w:val="18"/>
        </w:rPr>
        <w:t xml:space="preserve">： 2020.1.8        </w:t>
      </w:r>
      <w:r>
        <w:rPr>
          <w:rFonts w:hint="eastAsia" w:ascii="宋体"/>
          <w:b/>
          <w:sz w:val="22"/>
          <w:szCs w:val="22"/>
        </w:rPr>
        <w:t>审核组长</w:t>
      </w:r>
      <w:r>
        <w:rPr>
          <w:rFonts w:hint="eastAsia" w:ascii="宋体"/>
          <w:b/>
          <w:sz w:val="18"/>
          <w:szCs w:val="18"/>
        </w:rPr>
        <w:t xml:space="preserve">：  李京田         </w:t>
      </w:r>
      <w:r>
        <w:rPr>
          <w:rFonts w:hint="eastAsia"/>
          <w:b/>
          <w:sz w:val="22"/>
          <w:szCs w:val="22"/>
        </w:rPr>
        <w:t>日期</w:t>
      </w:r>
      <w:r>
        <w:rPr>
          <w:rFonts w:hint="eastAsia"/>
          <w:b/>
          <w:sz w:val="18"/>
          <w:szCs w:val="18"/>
        </w:rPr>
        <w:t>：2010.1.8</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F560B"/>
    <w:rsid w:val="005F560B"/>
    <w:rsid w:val="00634E0F"/>
    <w:rsid w:val="00784FD7"/>
    <w:rsid w:val="00950F83"/>
    <w:rsid w:val="00A018E8"/>
    <w:rsid w:val="00FB67A0"/>
    <w:rsid w:val="27B45D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locked/>
    <w:uiPriority w:val="99"/>
    <w:rPr>
      <w:rFonts w:ascii="Times New Roman" w:hAnsi="Times New Roman" w:eastAsia="宋体" w:cs="Times New Roman"/>
      <w:sz w:val="18"/>
      <w:szCs w:val="18"/>
    </w:rPr>
  </w:style>
  <w:style w:type="character" w:customStyle="1" w:styleId="8">
    <w:name w:val="页眉 字符"/>
    <w:link w:val="4"/>
    <w:locked/>
    <w:uiPriority w:val="99"/>
    <w:rPr>
      <w:rFonts w:ascii="Times New Roman" w:hAnsi="Times New Roman" w:eastAsia="宋体" w:cs="Times New Roman"/>
      <w:sz w:val="18"/>
      <w:szCs w:val="18"/>
    </w:rPr>
  </w:style>
  <w:style w:type="character" w:customStyle="1" w:styleId="9">
    <w:name w:val="批注框文本 字符"/>
    <w:link w:val="2"/>
    <w:semiHidden/>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fontstyle01"/>
    <w:basedOn w:val="6"/>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249</Words>
  <Characters>1424</Characters>
  <Lines>11</Lines>
  <Paragraphs>3</Paragraphs>
  <TotalTime>32</TotalTime>
  <ScaleCrop>false</ScaleCrop>
  <LinksUpToDate>false</LinksUpToDate>
  <CharactersWithSpaces>1670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86136</cp:lastModifiedBy>
  <dcterms:modified xsi:type="dcterms:W3CDTF">2020-01-13T00:56:36Z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