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2"/>
                <w:szCs w:val="22"/>
              </w:rPr>
              <w:t>襄阳捷富迅轨道交通设备有限公司</w:t>
            </w:r>
            <w:bookmarkEnd w:id="0"/>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0315-2020-Q-2022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温红玲</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left"/>
              <w:rPr>
                <w:sz w:val="22"/>
                <w:szCs w:val="22"/>
                <w:highlight w:val="yellow"/>
              </w:rPr>
            </w:pPr>
            <w:r>
              <w:rPr>
                <w:sz w:val="20"/>
                <w:lang w:val="de-DE"/>
              </w:rPr>
              <w:t>2022-N1QMS-3210533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曹瑞龙</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5595" w:type="dxa"/>
            <w:gridSpan w:val="3"/>
            <w:vAlign w:val="center"/>
          </w:tcPr>
          <w:p>
            <w:pPr>
              <w:jc w:val="left"/>
              <w:rPr>
                <w:b/>
                <w:sz w:val="22"/>
                <w:szCs w:val="22"/>
                <w:highlight w:val="yellow"/>
              </w:rPr>
            </w:pPr>
            <w:r>
              <w:rPr>
                <w:sz w:val="20"/>
                <w:lang w:val="de-DE"/>
              </w:rPr>
              <w:t>ISC-JSZJ-143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2"/>
                <w:szCs w:val="22"/>
                <w:lang w:val="en-US" w:eastAsia="zh-CN"/>
              </w:rPr>
              <w:t>2022-9-24</w:t>
            </w:r>
          </w:p>
          <w:p>
            <w:pPr>
              <w:snapToGrid w:val="0"/>
              <w:spacing w:line="276" w:lineRule="auto"/>
              <w:jc w:val="left"/>
              <w:rPr>
                <w:rFonts w:hint="default" w:eastAsia="宋体"/>
                <w:sz w:val="22"/>
                <w:szCs w:val="22"/>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2"/>
                <w:szCs w:val="22"/>
              </w:rPr>
              <w:t>：</w:t>
            </w:r>
            <w:r>
              <w:rPr>
                <w:rFonts w:hint="eastAsia"/>
                <w:sz w:val="22"/>
                <w:szCs w:val="22"/>
                <w:lang w:val="en-US" w:eastAsia="zh-CN"/>
              </w:rPr>
              <w:t>2022-9-24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10E62091"/>
    <w:rsid w:val="1F694017"/>
    <w:rsid w:val="36531B2A"/>
    <w:rsid w:val="606D6C2A"/>
    <w:rsid w:val="75F83C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2022-09-24T05:03:58Z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