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1093-2021-H-2022</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浙江大姆山食品有限公司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浙江大姆山食品有限公司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浙江省湖州市德清县阜溪街道环城北路39号</w:t>
            </w:r>
            <w:bookmarkEnd w:id="8"/>
          </w:p>
        </w:tc>
        <w:tc>
          <w:tcPr>
            <w:tcW w:w="1242" w:type="dxa"/>
            <w:vMerge w:val="restart"/>
            <w:vAlign w:val="center"/>
          </w:tcPr>
          <w:p>
            <w:r>
              <w:rPr>
                <w:rFonts w:hint="eastAsia"/>
              </w:rPr>
              <w:t>邮编</w:t>
            </w:r>
          </w:p>
        </w:tc>
        <w:tc>
          <w:tcPr>
            <w:tcW w:w="1771" w:type="dxa"/>
          </w:tcPr>
          <w:p>
            <w:bookmarkStart w:id="9" w:name="注册邮编"/>
            <w:r>
              <w:t>313299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浙江省湖州市德清县武康镇环城北路39号</w:t>
            </w:r>
            <w:bookmarkEnd w:id="10"/>
          </w:p>
        </w:tc>
        <w:tc>
          <w:tcPr>
            <w:tcW w:w="1242" w:type="dxa"/>
            <w:vMerge w:val="continue"/>
            <w:vAlign w:val="center"/>
          </w:tcPr>
          <w:p/>
        </w:tc>
        <w:tc>
          <w:tcPr>
            <w:tcW w:w="1771" w:type="dxa"/>
          </w:tcPr>
          <w:p>
            <w:bookmarkStart w:id="11" w:name="办公邮编"/>
            <w:r>
              <w:t>313299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胡向东</w:t>
            </w:r>
            <w:bookmarkEnd w:id="12"/>
          </w:p>
        </w:tc>
        <w:tc>
          <w:tcPr>
            <w:tcW w:w="1313" w:type="dxa"/>
            <w:vAlign w:val="center"/>
          </w:tcPr>
          <w:p>
            <w:r>
              <w:rPr>
                <w:rFonts w:hint="eastAsia"/>
              </w:rPr>
              <w:t>电话.</w:t>
            </w:r>
          </w:p>
        </w:tc>
        <w:tc>
          <w:tcPr>
            <w:tcW w:w="2180" w:type="dxa"/>
            <w:vAlign w:val="center"/>
          </w:tcPr>
          <w:p>
            <w:bookmarkStart w:id="13" w:name="联系人电话"/>
            <w:r>
              <w:t>13957153760</w:t>
            </w:r>
            <w:bookmarkEnd w:id="13"/>
          </w:p>
        </w:tc>
        <w:tc>
          <w:tcPr>
            <w:tcW w:w="1242" w:type="dxa"/>
            <w:vAlign w:val="center"/>
          </w:tcPr>
          <w:p>
            <w:r>
              <w:rPr>
                <w:rFonts w:hint="eastAsia"/>
              </w:rPr>
              <w:t>传真</w:t>
            </w:r>
          </w:p>
        </w:tc>
        <w:tc>
          <w:tcPr>
            <w:tcW w:w="1771" w:type="dxa"/>
          </w:tcPr>
          <w:p>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马武强</w:t>
            </w:r>
            <w:bookmarkEnd w:id="15"/>
          </w:p>
        </w:tc>
        <w:tc>
          <w:tcPr>
            <w:tcW w:w="1313" w:type="dxa"/>
            <w:vAlign w:val="center"/>
          </w:tcPr>
          <w:p>
            <w:r>
              <w:rPr>
                <w:rFonts w:hint="eastAsia"/>
              </w:rPr>
              <w:t>管理者代表</w:t>
            </w:r>
          </w:p>
        </w:tc>
        <w:tc>
          <w:tcPr>
            <w:tcW w:w="2180" w:type="dxa"/>
          </w:tcPr>
          <w:p>
            <w:pPr>
              <w:rPr>
                <w:rFonts w:hint="default" w:eastAsia="宋体"/>
                <w:lang w:val="en-US" w:eastAsia="zh-CN"/>
              </w:rPr>
            </w:pPr>
            <w:bookmarkStart w:id="16" w:name="管理者代表"/>
            <w:r>
              <w:t>胡向东</w:t>
            </w:r>
            <w:bookmarkEnd w:id="16"/>
            <w:r>
              <w:rPr>
                <w:rFonts w:hint="eastAsia"/>
                <w:lang w:eastAsia="zh-CN"/>
              </w:rPr>
              <w:t>、</w:t>
            </w:r>
            <w:r>
              <w:rPr>
                <w:rFonts w:hint="eastAsia"/>
                <w:lang w:val="en-US" w:eastAsia="zh-CN"/>
              </w:rPr>
              <w:t>宣启明（副组长）</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3" w:hRule="atLeast"/>
          <w:jc w:val="center"/>
        </w:trPr>
        <w:tc>
          <w:tcPr>
            <w:tcW w:w="1669" w:type="dxa"/>
            <w:shd w:val="clear" w:color="auto" w:fill="auto"/>
          </w:tcPr>
          <w:p>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lang w:val="en-US" w:eastAsia="zh-CN"/>
              </w:rPr>
              <w:t>生产/服务提供流程简图</w:t>
            </w:r>
          </w:p>
          <w:p>
            <w:pPr>
              <w:keepNext w:val="0"/>
              <w:keepLines w:val="0"/>
              <w:suppressLineNumbers w:val="0"/>
              <w:spacing w:before="0" w:beforeAutospacing="0" w:after="0" w:afterAutospacing="0"/>
              <w:ind w:left="0" w:right="0"/>
              <w:rPr>
                <w:rFonts w:hint="default"/>
                <w:highlight w:val="none"/>
                <w:lang w:val="en-US" w:eastAsia="zh-CN"/>
              </w:rPr>
            </w:pPr>
          </w:p>
        </w:tc>
        <w:tc>
          <w:tcPr>
            <w:tcW w:w="8058" w:type="dxa"/>
            <w:gridSpan w:val="5"/>
            <w:shd w:val="clear" w:color="auto" w:fill="auto"/>
          </w:tcPr>
          <w:p>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lang w:val="en-US" w:eastAsia="zh-CN"/>
              </w:rPr>
              <w:t>流程图：</w:t>
            </w:r>
          </w:p>
          <w:p>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lang w:val="en-US" w:eastAsia="zh-CN"/>
              </w:rPr>
              <w:t>咸蛋黄流程图：</w:t>
            </w:r>
          </w:p>
          <w:p>
            <w:pPr>
              <w:pStyle w:val="2"/>
              <w:rPr>
                <w:rFonts w:hint="eastAsia"/>
                <w:highlight w:val="none"/>
                <w:lang w:val="en-US" w:eastAsia="zh-CN"/>
              </w:rPr>
            </w:pPr>
            <w:r>
              <w:rPr>
                <w:rFonts w:hint="eastAsia"/>
                <w:highlight w:val="none"/>
                <w:lang w:val="en-US" w:eastAsia="zh-CN"/>
              </w:rPr>
              <w:t>原辅料验收→腌料配置/鲜蛋分选→腌制→成熟检查→清洗→质量选别→打蛋→干燥→分拣/装袋→金属检测→入库冷冻→包装出库</w:t>
            </w:r>
          </w:p>
          <w:p>
            <w:pPr>
              <w:pStyle w:val="2"/>
              <w:rPr>
                <w:rFonts w:hint="default"/>
                <w:highlight w:val="none"/>
                <w:lang w:val="en-US" w:eastAsia="zh-CN"/>
              </w:rPr>
            </w:pPr>
          </w:p>
          <w:p>
            <w:pPr>
              <w:pStyle w:val="2"/>
              <w:rPr>
                <w:rFonts w:hint="default"/>
                <w:highlight w:val="none"/>
                <w:lang w:val="en-US" w:eastAsia="zh-CN"/>
              </w:rPr>
            </w:pPr>
            <w:r>
              <w:rPr>
                <w:rFonts w:hint="eastAsia"/>
                <w:highlight w:val="none"/>
                <w:lang w:val="en-US" w:eastAsia="zh-CN"/>
              </w:rPr>
              <w:t>咸鸭蛋流程图：</w:t>
            </w:r>
          </w:p>
          <w:p>
            <w:pPr>
              <w:pStyle w:val="2"/>
              <w:rPr>
                <w:rFonts w:hint="eastAsia"/>
                <w:highlight w:val="none"/>
                <w:lang w:val="en-US" w:eastAsia="zh-CN"/>
              </w:rPr>
            </w:pPr>
            <w:r>
              <w:rPr>
                <w:rFonts w:hint="eastAsia"/>
                <w:highlight w:val="none"/>
                <w:lang w:val="en-US" w:eastAsia="zh-CN"/>
              </w:rPr>
              <w:t>原辅料验收→腌料配置/鲜蛋分选→腌制→成熟检查→清洗→质量选别→干燥→干燥→真空包装→高温杀菌→自然摊凉→包装入库→干燥→分拣/装袋→金属检测→入库冷冻→包装出库</w:t>
            </w:r>
          </w:p>
          <w:p>
            <w:pPr>
              <w:pStyle w:val="2"/>
              <w:keepNext w:val="0"/>
              <w:keepLines w:val="0"/>
              <w:suppressLineNumbers w:val="0"/>
              <w:spacing w:beforeAutospacing="0" w:afterAutospacing="0"/>
              <w:ind w:left="0" w:right="0"/>
              <w:rPr>
                <w:rFonts w:hint="eastAsia"/>
                <w:highlight w:val="none"/>
                <w:lang w:val="en-US" w:eastAsia="zh-CN"/>
              </w:rPr>
            </w:pP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7" w:name="审核日期"/>
            <w:r>
              <w:rPr>
                <w:rFonts w:hint="eastAsia"/>
              </w:rPr>
              <w:t>2022年10月15日 上午</w:t>
            </w:r>
            <w:r>
              <w:rPr>
                <w:rFonts w:hint="eastAsia"/>
                <w:lang w:val="en-US" w:eastAsia="zh-CN"/>
              </w:rPr>
              <w:t>8：30</w:t>
            </w:r>
            <w:r>
              <w:rPr>
                <w:rFonts w:hint="eastAsia"/>
              </w:rPr>
              <w:t>至2022年10月16日 下午</w:t>
            </w:r>
            <w:bookmarkEnd w:id="17"/>
            <w:r>
              <w:rPr>
                <w:rFonts w:hint="eastAsia"/>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初审二阶段：评价组织管理体系建立、实施运行的符合性及有效性，以确定是否推荐认证注册。</w:t>
            </w:r>
          </w:p>
          <w:p>
            <w:bookmarkStart w:id="19" w:name="监督勾选"/>
            <w:r>
              <w:rPr>
                <w:rFonts w:hint="eastAsia"/>
              </w:rPr>
              <w:t>■</w:t>
            </w:r>
            <w:bookmarkEnd w:id="19"/>
            <w:r>
              <w:rPr>
                <w:rFonts w:hint="eastAsia"/>
              </w:rPr>
              <w:t>监督审核：评价组织管理体系的持续符合性和有效性，以确定是否推荐保持认证证书。</w:t>
            </w:r>
          </w:p>
          <w:p>
            <w:bookmarkStart w:id="20" w:name="再认证勾选"/>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ISO45001：2018</w:t>
            </w:r>
          </w:p>
          <w:p>
            <w:pPr>
              <w:jc w:val="left"/>
              <w:rPr>
                <w:lang w:val="de-DE"/>
              </w:rPr>
            </w:pPr>
            <w:r>
              <w:rPr>
                <w:rFonts w:hint="eastAsia"/>
                <w:lang w:val="de-DE"/>
              </w:rPr>
              <w:t>FSMS：</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7" w:name="H勾选Add1"/>
            <w:r>
              <w:rPr>
                <w:rFonts w:hint="eastAsia"/>
                <w:lang w:val="de-DE"/>
              </w:rPr>
              <w:t>■</w:t>
            </w:r>
            <w:bookmarkEnd w:id="27"/>
            <w:r>
              <w:rPr>
                <w:rFonts w:hint="eastAsia"/>
                <w:lang w:val="de-DE"/>
              </w:rPr>
              <w:t xml:space="preserve"> 《危害分析与关键控制点（HACCP）体系认证要求 </w:t>
            </w:r>
            <w:r>
              <w:rPr>
                <w:rFonts w:hint="eastAsia"/>
                <w:lang w:val="en-US" w:eastAsia="zh-CN"/>
              </w:rPr>
              <w:t>V</w:t>
            </w:r>
            <w:r>
              <w:rPr>
                <w:rFonts w:hint="eastAsia"/>
                <w:lang w:val="de-DE"/>
              </w:rPr>
              <w:t>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r>
              <w:rPr>
                <w:rFonts w:hint="eastAsia"/>
              </w:rPr>
              <w:t>一</w:t>
            </w:r>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strike/>
                <w:dstrike w:val="0"/>
                <w:color w:val="0000FF"/>
                <w:szCs w:val="21"/>
              </w:rPr>
            </w:pPr>
            <w:r>
              <w:rPr>
                <w:rFonts w:hint="eastAsia" w:cs="Arial"/>
                <w:b/>
                <w:bCs/>
                <w:strike/>
                <w:dstrike w:val="0"/>
                <w:color w:val="0000FF"/>
                <w:szCs w:val="21"/>
              </w:rPr>
              <w:t>审核地址（含远程）</w:t>
            </w:r>
          </w:p>
        </w:tc>
        <w:tc>
          <w:tcPr>
            <w:tcW w:w="7831" w:type="dxa"/>
            <w:gridSpan w:val="3"/>
            <w:tcMar>
              <w:left w:w="113" w:type="dxa"/>
            </w:tcMar>
          </w:tcPr>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远程审核方式</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信息安全的控制</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远程审核资源</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3" w:name="审核范围"/>
            <w:r>
              <w:t>位于浙江省湖州市德清县武康镇环城北路39号浙江大姆山食品有限公司生产车间的蛋制品（咸蛋、咸蛋黄）生产</w:t>
            </w:r>
            <w:bookmarkEnd w:id="3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4" w:name="专业代码"/>
            <w:r>
              <w:t>CI-2</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不适用ISO9001的条款</w:t>
            </w:r>
          </w:p>
        </w:tc>
        <w:tc>
          <w:tcPr>
            <w:tcW w:w="7831" w:type="dxa"/>
            <w:gridSpan w:val="3"/>
          </w:tcPr>
          <w:p>
            <w:pPr>
              <w:rPr>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2021年7 月 01 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2021年10月27 日 至 2021年10月 29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11</w:t>
            </w:r>
            <w:r>
              <w:rPr>
                <w:rFonts w:hint="eastAsia"/>
              </w:rPr>
              <w:t>月</w:t>
            </w:r>
            <w:r>
              <w:rPr>
                <w:rFonts w:hint="eastAsia"/>
                <w:lang w:val="en-US" w:eastAsia="zh-CN"/>
              </w:rPr>
              <w:t>8</w:t>
            </w:r>
            <w:r>
              <w:rPr>
                <w:rFonts w:hint="eastAsia"/>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keepNext w:val="0"/>
              <w:keepLines w:val="0"/>
              <w:suppressLineNumbers w:val="0"/>
              <w:spacing w:before="0" w:beforeAutospacing="0" w:after="0" w:afterAutospacing="0"/>
              <w:ind w:left="0" w:right="0"/>
              <w:rPr>
                <w:rFonts w:hint="eastAsia"/>
              </w:rPr>
            </w:pPr>
            <w:r>
              <w:rPr>
                <w:rFonts w:hint="eastAsia"/>
              </w:rPr>
              <w:t>浙江大姆山食品有限公司</w:t>
            </w:r>
          </w:p>
          <w:p>
            <w:pPr>
              <w:pStyle w:val="2"/>
              <w:keepNext w:val="0"/>
              <w:keepLines w:val="0"/>
              <w:suppressLineNumbers w:val="0"/>
              <w:spacing w:beforeAutospacing="0" w:afterAutospacing="0"/>
              <w:ind w:left="0" w:leftChars="0" w:right="0" w:rightChars="0"/>
              <w:rPr>
                <w:rFonts w:hint="eastAsia" w:ascii="Times New Roman" w:hAnsi="Times New Roman" w:eastAsia="宋体" w:cs="Times New Roman"/>
                <w:bCs/>
                <w:spacing w:val="10"/>
                <w:kern w:val="2"/>
                <w:sz w:val="21"/>
                <w:szCs w:val="24"/>
                <w:lang w:val="de-DE" w:eastAsia="ja-JP" w:bidi="ar-SA"/>
              </w:rPr>
            </w:pPr>
            <w:r>
              <w:rPr>
                <w:rFonts w:hint="eastAsia" w:asciiTheme="minorEastAsia" w:hAnsiTheme="minorEastAsia" w:eastAsiaTheme="minorEastAsia"/>
                <w:sz w:val="20"/>
              </w:rPr>
              <w:t>浙江省湖州市德清县阜溪街道环城北路39号</w:t>
            </w:r>
          </w:p>
        </w:tc>
        <w:tc>
          <w:tcPr>
            <w:tcW w:w="2267"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de-DE" w:eastAsia="ja-JP" w:bidi="ar-SA"/>
              </w:rPr>
            </w:pPr>
            <w:r>
              <w:rPr>
                <w:rFonts w:hint="eastAsia"/>
                <w:sz w:val="21"/>
                <w:szCs w:val="21"/>
                <w:highlight w:val="none"/>
                <w:lang w:val="en-US" w:eastAsia="zh-CN"/>
              </w:rPr>
              <w:t>浙江省湖州市德清县武康镇环城北路39号</w:t>
            </w:r>
          </w:p>
        </w:tc>
        <w:tc>
          <w:tcPr>
            <w:tcW w:w="571" w:type="dxa"/>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lang w:val="en-US" w:eastAsia="ja-JP" w:bidi="ar-SA"/>
              </w:rPr>
            </w:pPr>
            <w:r>
              <w:rPr>
                <w:rFonts w:hint="eastAsia"/>
                <w:lang w:val="en-US" w:eastAsia="zh-CN"/>
              </w:rPr>
              <w:t>35</w:t>
            </w:r>
          </w:p>
        </w:tc>
        <w:tc>
          <w:tcPr>
            <w:tcW w:w="2803"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ascii="宋体" w:hAnsi="宋体"/>
                <w:b/>
                <w:bCs/>
                <w:sz w:val="20"/>
                <w:szCs w:val="22"/>
              </w:rPr>
              <w:t>位于</w:t>
            </w:r>
            <w:r>
              <w:rPr>
                <w:rFonts w:hint="eastAsia" w:ascii="宋体" w:hAnsi="宋体"/>
                <w:b/>
                <w:bCs/>
                <w:sz w:val="20"/>
                <w:szCs w:val="22"/>
                <w:lang w:val="en-US" w:eastAsia="zh-CN"/>
              </w:rPr>
              <w:t>浙江省湖州市德清县武康镇环城北路39号</w:t>
            </w:r>
            <w:r>
              <w:rPr>
                <w:rFonts w:hint="eastAsia" w:ascii="宋体" w:hAnsi="宋体"/>
                <w:b/>
                <w:bCs/>
                <w:sz w:val="20"/>
                <w:szCs w:val="22"/>
              </w:rPr>
              <w:t>浙江大姆山食品有限公司生产车间的蛋制品（咸蛋、咸蛋黄）生产</w:t>
            </w:r>
          </w:p>
        </w:tc>
        <w:tc>
          <w:tcPr>
            <w:tcW w:w="669" w:type="dxa"/>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lang w:val="en-US" w:eastAsia="ja-JP" w:bidi="ar-SA"/>
              </w:rPr>
            </w:pPr>
            <w:r>
              <w:rPr>
                <w:rFonts w:hint="eastAsia"/>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Pr>
        <w:rPr>
          <w:rFonts w:hint="default" w:eastAsia="宋体"/>
          <w:lang w:val="en-US" w:eastAsia="zh-CN"/>
        </w:rPr>
      </w:pPr>
    </w:p>
    <w:p>
      <w:pPr>
        <w:pStyle w:val="2"/>
        <w:rPr>
          <w:rFonts w:hint="default"/>
          <w:lang w:val="en-US" w:eastAsia="zh-CN"/>
        </w:rPr>
      </w:pPr>
    </w:p>
    <w:p>
      <w:pPr>
        <w:rPr>
          <w:rFonts w:hint="default" w:eastAsia="宋体"/>
          <w:lang w:val="en-US" w:eastAsia="zh-CN"/>
        </w:rPr>
      </w:pPr>
      <w:r>
        <w:rPr>
          <w:rFonts w:hint="eastAsia"/>
        </w:rPr>
        <w:t>三、任何影响审核方案的重要事项：</w:t>
      </w:r>
      <w:r>
        <w:rPr>
          <w:rFonts w:hint="eastAsia"/>
          <w:lang w:eastAsia="zh-CN"/>
        </w:rPr>
        <w:t>——</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2020-N1HACCP-1232380</w:t>
            </w:r>
          </w:p>
        </w:tc>
        <w:tc>
          <w:tcPr>
            <w:tcW w:w="2179" w:type="dxa"/>
            <w:vAlign w:val="center"/>
          </w:tcPr>
          <w:p>
            <w:r>
              <w:t>CI-2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□EMS□OHSMS□EnMS□FSMS</w:t>
      </w:r>
      <w:r>
        <w:rPr>
          <w:rFonts w:hint="eastAsia"/>
        </w:rPr>
        <w:sym w:font="Wingdings 2" w:char="0052"/>
      </w:r>
      <w:r>
        <w:rPr>
          <w:rFonts w:hint="eastAsia"/>
        </w:rPr>
        <w:t>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审核周期内，未发生重大事故、顾客/相关方投诉等内容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default" w:eastAsia="宋体"/>
          <w:lang w:val="en-US" w:eastAsia="zh-CN"/>
        </w:rPr>
      </w:pPr>
      <w:r>
        <w:rPr>
          <w:rFonts w:hint="eastAsia"/>
        </w:rPr>
        <w:sym w:font="Wingdings 2" w:char="0052"/>
      </w:r>
      <w:r>
        <w:rPr>
          <w:rFonts w:hint="eastAsia"/>
        </w:rPr>
        <w:t>可能影响本次审核结论可靠性的因素：</w:t>
      </w:r>
      <w:r>
        <w:rPr>
          <w:rFonts w:hint="eastAsia"/>
          <w:lang w:eastAsia="zh-CN"/>
        </w:rPr>
        <w:t>——</w:t>
      </w:r>
      <w:r>
        <w:rPr>
          <w:rFonts w:hint="eastAsia"/>
          <w:lang w:val="en-US" w:eastAsia="zh-CN"/>
        </w:rPr>
        <w:t>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val="en-US" w:eastAsia="zh-CN"/>
              </w:rPr>
            </w:pPr>
            <w:r>
              <w:rPr>
                <w:rFonts w:hint="eastAsia"/>
                <w:lang w:val="en-US" w:eastAsia="zh-CN"/>
              </w:rPr>
              <w:t>4</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4</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5" w:name="Q勾选Add2"/>
            <w:r>
              <w:rPr>
                <w:rFonts w:hint="eastAsia"/>
              </w:rPr>
              <w:t>□</w:t>
            </w:r>
            <w:bookmarkEnd w:id="3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F勾选Add2"/>
            <w:r>
              <w:rPr>
                <w:rFonts w:hint="eastAsia"/>
              </w:rPr>
              <w:t>□</w:t>
            </w:r>
            <w:bookmarkEnd w:id="38"/>
            <w:r>
              <w:rPr>
                <w:rFonts w:hint="eastAsia"/>
              </w:rPr>
              <w:t>FSMS基本满足ISO22000:2018标准的要求，建立了自我完善机制，能源管理体系运行基本有效。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9" w:name="H勾选Add2"/>
            <w:r>
              <w:rPr>
                <w:rFonts w:hint="eastAsia"/>
              </w:rPr>
              <w:t>■</w:t>
            </w:r>
            <w:bookmarkEnd w:id="39"/>
            <w:r>
              <w:rPr>
                <w:rFonts w:hint="eastAsia"/>
              </w:rPr>
              <w:t>HACCP基本满足</w:t>
            </w:r>
            <w:r>
              <w:rPr>
                <w:rFonts w:hint="eastAsia"/>
                <w:lang w:eastAsia="zh-CN"/>
              </w:rPr>
              <w:t>《</w:t>
            </w:r>
            <w:r>
              <w:rPr>
                <w:rFonts w:hint="eastAsia"/>
              </w:rPr>
              <w:t>危害分析与关键控制点（HACCP）体系认证要求(V1.0)</w:t>
            </w:r>
            <w:r>
              <w:rPr>
                <w:rFonts w:hint="eastAsia"/>
                <w:lang w:eastAsia="zh-CN"/>
              </w:rPr>
              <w:t>》</w:t>
            </w:r>
            <w:r>
              <w:rPr>
                <w:rFonts w:hint="eastAsia"/>
              </w:rPr>
              <w:t>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pPr>
              <w:rPr>
                <w:rFonts w:hint="default" w:eastAsia="宋体"/>
                <w:lang w:val="en-US" w:eastAsia="zh-CN"/>
              </w:rPr>
            </w:pPr>
            <w:r>
              <w:rPr>
                <w:rFonts w:hint="eastAsia"/>
              </w:rPr>
              <w:sym w:font="Wingdings 2" w:char="0052"/>
            </w:r>
            <w:r>
              <w:rPr>
                <w:rFonts w:hint="eastAsia"/>
              </w:rPr>
              <w:t>审核范围适宜，与申请范围一致</w:t>
            </w:r>
            <w:r>
              <w:rPr>
                <w:rFonts w:hint="eastAsia"/>
                <w:lang w:eastAsia="zh-CN"/>
              </w:rPr>
              <w:t>——</w:t>
            </w:r>
            <w:r>
              <w:rPr>
                <w:rFonts w:hint="eastAsia"/>
                <w:lang w:val="en-US" w:eastAsia="zh-CN"/>
              </w:rPr>
              <w:t>审核周期内未发生变化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bookmarkStart w:id="40" w:name="范围变化"/>
            <w:bookmarkEnd w:id="40"/>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r>
              <w:rPr>
                <w:rFonts w:hint="eastAsia" w:ascii="宋体" w:hAnsi="宋体"/>
                <w:b/>
                <w:bCs/>
                <w:sz w:val="20"/>
                <w:szCs w:val="22"/>
              </w:rPr>
              <w:t>位于</w:t>
            </w:r>
            <w:r>
              <w:rPr>
                <w:rFonts w:hint="eastAsia" w:ascii="宋体" w:hAnsi="宋体"/>
                <w:b/>
                <w:bCs/>
                <w:sz w:val="20"/>
                <w:szCs w:val="22"/>
                <w:lang w:val="en-US" w:eastAsia="zh-CN"/>
              </w:rPr>
              <w:t>浙江省湖州市德清县武康镇环城北路39号</w:t>
            </w:r>
            <w:r>
              <w:rPr>
                <w:rFonts w:hint="eastAsia" w:ascii="宋体" w:hAnsi="宋体"/>
                <w:b/>
                <w:bCs/>
                <w:sz w:val="20"/>
                <w:szCs w:val="22"/>
              </w:rPr>
              <w:t>浙江大姆山食品有限公司生产车间的蛋制品（咸蛋、咸蛋黄）生产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pPr>
              <w:rPr>
                <w:strike/>
                <w:dstrike w:val="0"/>
              </w:rPr>
            </w:pPr>
            <w:r>
              <w:rPr>
                <w:rFonts w:hint="eastAsia" w:ascii="宋体" w:hAnsi="宋体"/>
                <w:b/>
                <w:strike/>
                <w:dstrike w:val="0"/>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294" w:type="dxa"/>
            <w:gridSpan w:val="3"/>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strike/>
                <w:dstrike w:val="0"/>
                <w:color w:val="0000FF"/>
                <w:szCs w:val="21"/>
              </w:rPr>
            </w:pP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6" w:hRule="exact"/>
          <w:jc w:val="center"/>
        </w:trPr>
        <w:tc>
          <w:tcPr>
            <w:tcW w:w="1842" w:type="dxa"/>
          </w:tcPr>
          <w:p>
            <w:pPr>
              <w:rPr>
                <w:highlight w:val="none"/>
              </w:rPr>
            </w:pPr>
            <w:r>
              <w:rPr>
                <w:rFonts w:hint="eastAsia"/>
                <w:highlight w:val="none"/>
              </w:rPr>
              <w:t>审核组长签字</w:t>
            </w:r>
          </w:p>
        </w:tc>
        <w:tc>
          <w:tcPr>
            <w:tcW w:w="2764" w:type="dxa"/>
            <w:tcMar>
              <w:left w:w="113" w:type="dxa"/>
            </w:tcMar>
          </w:tcPr>
          <w:p>
            <w:pPr>
              <w:rPr>
                <w:rFonts w:hint="eastAsia" w:eastAsia="宋体"/>
                <w:highlight w:val="none"/>
                <w:lang w:eastAsia="zh-CN"/>
              </w:rPr>
            </w:pPr>
            <w:r>
              <w:rPr>
                <w:rFonts w:hint="eastAsia" w:eastAsia="宋体"/>
                <w:highlight w:val="none"/>
                <w:lang w:eastAsia="zh-CN"/>
              </w:rPr>
              <w:drawing>
                <wp:inline distT="0" distB="0" distL="114300" distR="114300">
                  <wp:extent cx="816610" cy="473075"/>
                  <wp:effectExtent l="0" t="0" r="2540" b="3175"/>
                  <wp:docPr id="2" name="图片 2"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3"/>
                          <pic:cNvPicPr>
                            <a:picLocks noChangeAspect="1"/>
                          </pic:cNvPicPr>
                        </pic:nvPicPr>
                        <pic:blipFill>
                          <a:blip r:embed="rId6"/>
                          <a:stretch>
                            <a:fillRect/>
                          </a:stretch>
                        </pic:blipFill>
                        <pic:spPr>
                          <a:xfrm>
                            <a:off x="0" y="0"/>
                            <a:ext cx="816610" cy="473075"/>
                          </a:xfrm>
                          <a:prstGeom prst="rect">
                            <a:avLst/>
                          </a:prstGeom>
                        </pic:spPr>
                      </pic:pic>
                    </a:graphicData>
                  </a:graphic>
                </wp:inline>
              </w:drawing>
            </w:r>
          </w:p>
          <w:p>
            <w:pPr>
              <w:rPr>
                <w:highlight w:val="none"/>
              </w:rPr>
            </w:pPr>
          </w:p>
        </w:tc>
        <w:tc>
          <w:tcPr>
            <w:tcW w:w="2764" w:type="dxa"/>
            <w:tcMar>
              <w:left w:w="113" w:type="dxa"/>
            </w:tcMar>
          </w:tcPr>
          <w:p>
            <w:pPr>
              <w:rPr>
                <w:highlight w:val="none"/>
              </w:rPr>
            </w:pPr>
            <w:r>
              <w:rPr>
                <w:rFonts w:hint="eastAsia"/>
                <w:highlight w:val="none"/>
              </w:rPr>
              <w:t>日期</w:t>
            </w:r>
          </w:p>
        </w:tc>
        <w:tc>
          <w:tcPr>
            <w:tcW w:w="2766" w:type="dxa"/>
            <w:tcMar>
              <w:left w:w="113" w:type="dxa"/>
            </w:tcMar>
            <w:vAlign w:val="center"/>
          </w:tcPr>
          <w:p>
            <w:pPr>
              <w:rPr>
                <w:rFonts w:hint="default" w:ascii="宋体" w:eastAsia="宋体"/>
                <w:b/>
                <w:color w:val="0000FF"/>
                <w:szCs w:val="21"/>
                <w:highlight w:val="none"/>
                <w:lang w:val="en-US" w:eastAsia="zh-CN"/>
              </w:rPr>
            </w:pPr>
            <w:r>
              <w:rPr>
                <w:rFonts w:hint="eastAsia" w:ascii="宋体"/>
                <w:b/>
                <w:color w:val="0000FF"/>
                <w:szCs w:val="21"/>
                <w:highlight w:val="none"/>
                <w:lang w:val="en-US" w:eastAsia="zh-CN"/>
              </w:rPr>
              <w:t>2022-11-04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rPr>
          <w:rFonts w:hint="default" w:ascii="Times New Roman" w:hAnsi="Times New Roman" w:cs="Times New Roman" w:eastAsiaTheme="minorEastAsia"/>
          <w:b/>
          <w:bCs/>
          <w:color w:val="0070C0"/>
          <w:sz w:val="22"/>
          <w:lang w:val="en-US" w:eastAsia="zh-CN"/>
        </w:rPr>
      </w:pPr>
      <w:r>
        <w:rPr>
          <w:rFonts w:hint="eastAsia" w:ascii="宋体" w:hAnsi="宋体"/>
          <w:b/>
          <w:bCs/>
          <w:color w:val="0000FF"/>
          <w:sz w:val="22"/>
        </w:rPr>
        <w:t>附件</w:t>
      </w:r>
      <w:r>
        <w:rPr>
          <w:rFonts w:hint="eastAsia" w:ascii="宋体" w:hAnsi="宋体"/>
          <w:b/>
          <w:bCs/>
          <w:color w:val="0000FF"/>
          <w:sz w:val="22"/>
          <w:lang w:val="en-US" w:eastAsia="zh-CN"/>
        </w:rPr>
        <w:t xml:space="preserve"> </w:t>
      </w:r>
      <w:r>
        <w:rPr>
          <w:rFonts w:hint="eastAsia"/>
          <w:lang w:val="en-US" w:eastAsia="zh-CN"/>
        </w:rPr>
        <w:t>危害分析与关键控制点（HACCP）体系认证要求（V1.0）</w:t>
      </w: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rPr>
            </w:pPr>
            <w:r>
              <w:rPr>
                <w:rFonts w:hint="eastAsia" w:ascii="Times New Roman" w:hAnsi="Times New Roman" w:eastAsia="等线" w:cs="Times New Roman"/>
                <w:b/>
                <w:sz w:val="20"/>
                <w:szCs w:val="20"/>
              </w:rPr>
              <w:t>条目</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highlight w:val="yellow"/>
              </w:rPr>
            </w:pPr>
            <w:r>
              <w:rPr>
                <w:rFonts w:hint="eastAsia" w:ascii="Times New Roman" w:hAnsi="Times New Roman" w:eastAsia="等线" w:cs="Times New Roman"/>
                <w:b/>
                <w:sz w:val="20"/>
                <w:szCs w:val="20"/>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HACCP体系</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组织实施和维护一个有效的</w:t>
            </w:r>
            <w:r>
              <w:rPr>
                <w:rFonts w:hint="eastAsia" w:ascii="宋体" w:hAnsi="宋体" w:eastAsia="宋体" w:cs="Times New Roman"/>
                <w:szCs w:val="21"/>
              </w:rPr>
              <w:t>HACCP</w:t>
            </w:r>
            <w:r>
              <w:rPr>
                <w:rFonts w:hint="eastAsia" w:ascii="Times New Roman" w:hAnsi="Times New Roman" w:eastAsia="宋体" w:cs="Times New Roman"/>
                <w:szCs w:val="21"/>
              </w:rPr>
              <w:t>体系。</w:t>
            </w:r>
          </w:p>
          <w:p>
            <w:pPr>
              <w:keepNext w:val="0"/>
              <w:keepLines w:val="0"/>
              <w:suppressLineNumbers w:val="0"/>
              <w:spacing w:before="0" w:beforeAutospacing="0" w:after="0" w:afterAutospacing="0"/>
              <w:ind w:left="0" w:right="0"/>
              <w:rPr>
                <w:rFonts w:hint="default" w:ascii="宋体" w:hAnsi="宋体" w:eastAsia="宋体"/>
                <w:lang w:val="en-US" w:eastAsia="zh-CN"/>
              </w:rPr>
            </w:pPr>
            <w:r>
              <w:rPr>
                <w:rFonts w:hint="eastAsia" w:ascii="宋体" w:hAnsi="宋体"/>
              </w:rPr>
              <w:t>企业于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ascii="宋体" w:hAnsi="宋体"/>
                <w:u w:val="single"/>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ascii="宋体" w:hAnsi="宋体"/>
                <w:u w:val="single"/>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ascii="宋体" w:hAnsi="宋体"/>
                <w:u w:val="single"/>
              </w:rPr>
              <w:t>日</w:t>
            </w:r>
            <w:r>
              <w:rPr>
                <w:rFonts w:hint="eastAsia" w:ascii="宋体" w:hAnsi="宋体"/>
              </w:rPr>
              <w:t>建立了文件化</w:t>
            </w:r>
            <w:r>
              <w:rPr>
                <w:rFonts w:hint="eastAsia"/>
              </w:rPr>
              <w:t>HACCP</w:t>
            </w:r>
            <w:r>
              <w:rPr>
                <w:rFonts w:hint="eastAsia" w:ascii="宋体" w:hAnsi="宋体"/>
              </w:rPr>
              <w:t>体系；</w:t>
            </w:r>
            <w:r>
              <w:rPr>
                <w:rFonts w:hint="eastAsia" w:ascii="宋体" w:hAnsi="宋体"/>
                <w:color w:val="0000FF"/>
                <w:lang w:eastAsia="zh-CN"/>
              </w:rPr>
              <w:t>——</w:t>
            </w:r>
            <w:r>
              <w:rPr>
                <w:rFonts w:hint="eastAsia" w:ascii="宋体" w:hAnsi="宋体"/>
                <w:color w:val="0000FF"/>
                <w:lang w:val="en-US" w:eastAsia="zh-CN"/>
              </w:rPr>
              <w:t>审核周期内未发生较大变化</w:t>
            </w:r>
          </w:p>
          <w:p>
            <w:pPr>
              <w:keepNext w:val="0"/>
              <w:keepLines w:val="0"/>
              <w:suppressLineNumbers w:val="0"/>
              <w:spacing w:before="0" w:beforeAutospacing="0" w:after="0" w:afterAutospacing="0"/>
              <w:ind w:left="0" w:right="0"/>
              <w:rPr>
                <w:rFonts w:hint="eastAsia"/>
              </w:rPr>
            </w:pPr>
            <w:r>
              <w:rPr>
                <w:rFonts w:hint="eastAsia" w:ascii="Times New Roman" w:hAnsi="Times New Roman" w:eastAsia="宋体" w:cs="Times New Roman"/>
                <w:szCs w:val="21"/>
              </w:rPr>
              <w:t>审核范围已记录在本报告中。（见“报告”首页）</w:t>
            </w:r>
          </w:p>
          <w:p>
            <w:pPr>
              <w:pStyle w:val="26"/>
              <w:keepNext w:val="0"/>
              <w:keepLines w:val="0"/>
              <w:suppressLineNumbers w:val="0"/>
              <w:adjustRightInd w:val="0"/>
              <w:snapToGrid w:val="0"/>
              <w:spacing w:before="0" w:beforeAutospacing="0" w:after="0" w:afterAutospacing="0" w:line="273" w:lineRule="auto"/>
              <w:ind w:left="0" w:right="0"/>
              <w:rPr>
                <w:rFonts w:hint="eastAsia"/>
                <w:u w:val="single"/>
              </w:rPr>
            </w:pPr>
            <w:r>
              <w:rPr>
                <w:rFonts w:hint="eastAsia" w:hAnsi="宋体"/>
              </w:rPr>
              <w:t>外包过程包括：</w:t>
            </w:r>
            <w:r>
              <w:rPr>
                <w:rFonts w:hint="eastAsia"/>
                <w:u w:val="single"/>
              </w:rPr>
              <w:t xml:space="preserve">      </w:t>
            </w:r>
            <w:r>
              <w:rPr>
                <w:rFonts w:hint="eastAsia"/>
                <w:color w:val="0000FF"/>
                <w:u w:val="single"/>
                <w:lang w:val="en-US" w:eastAsia="zh-CN"/>
              </w:rPr>
              <w:t>部分运输外包、虫害防治服务</w:t>
            </w:r>
            <w:r>
              <w:rPr>
                <w:rFonts w:hint="eastAsia"/>
                <w:color w:val="0000FF"/>
                <w:u w:val="single"/>
              </w:rPr>
              <w:t xml:space="preserve">   </w:t>
            </w:r>
            <w:r>
              <w:rPr>
                <w:rFonts w:hint="eastAsia"/>
                <w:u w:val="single"/>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440" w:type="dxa"/>
            <w:vMerge w:val="continue"/>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HACCP</w:t>
            </w:r>
            <w:r>
              <w:rPr>
                <w:rFonts w:hint="eastAsia" w:ascii="Times New Roman" w:hAnsi="Times New Roman" w:eastAsia="宋体" w:cs="Times New Roman"/>
                <w:szCs w:val="21"/>
              </w:rPr>
              <w:t>文件化体系包括：</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color w:val="000000"/>
              </w:rPr>
              <w:sym w:font="Wingdings 2" w:char="0052"/>
            </w:r>
            <w:r>
              <w:rPr>
                <w:rFonts w:hint="eastAsia" w:ascii="Times New Roman" w:hAnsi="Times New Roman" w:eastAsia="宋体" w:cs="Times New Roman"/>
                <w:szCs w:val="21"/>
              </w:rPr>
              <w:t xml:space="preserve">HACCP手册  </w:t>
            </w:r>
            <w:r>
              <w:rPr>
                <w:rFonts w:hint="eastAsia" w:ascii="宋体" w:hAnsi="宋体"/>
                <w:color w:val="000000"/>
              </w:rPr>
              <w:sym w:font="Wingdings 2" w:char="0052"/>
            </w:r>
            <w:r>
              <w:rPr>
                <w:rFonts w:hint="eastAsia" w:ascii="Times New Roman" w:hAnsi="Times New Roman" w:eastAsia="宋体" w:cs="Times New Roman"/>
                <w:szCs w:val="21"/>
              </w:rPr>
              <w:t xml:space="preserve">程序文件  </w:t>
            </w:r>
            <w:r>
              <w:rPr>
                <w:rFonts w:hint="eastAsia" w:ascii="宋体" w:hAnsi="宋体"/>
                <w:color w:val="000000"/>
              </w:rPr>
              <w:sym w:font="Wingdings 2" w:char="0052"/>
            </w:r>
            <w:r>
              <w:rPr>
                <w:rFonts w:hint="eastAsia" w:ascii="Times New Roman" w:hAnsi="Times New Roman" w:eastAsia="宋体" w:cs="Times New Roman"/>
                <w:szCs w:val="21"/>
              </w:rPr>
              <w:t xml:space="preserve">层次文件  </w:t>
            </w:r>
            <w:r>
              <w:rPr>
                <w:rFonts w:hint="eastAsia" w:ascii="宋体" w:hAnsi="宋体"/>
                <w:color w:val="000000"/>
              </w:rPr>
              <w:sym w:font="Wingdings 2" w:char="0052"/>
            </w:r>
            <w:r>
              <w:rPr>
                <w:rFonts w:hint="eastAsia" w:ascii="Times New Roman" w:hAnsi="Times New Roman" w:eastAsia="宋体" w:cs="Times New Roman"/>
                <w:szCs w:val="21"/>
              </w:rPr>
              <w:t xml:space="preserve">记录  </w:t>
            </w:r>
            <w:r>
              <w:rPr>
                <w:rFonts w:hint="eastAsia" w:ascii="宋体" w:hAnsi="宋体"/>
                <w:color w:val="000000"/>
              </w:rPr>
              <w:sym w:font="Wingdings 2" w:char="0052"/>
            </w:r>
            <w:r>
              <w:rPr>
                <w:rFonts w:hint="eastAsia" w:ascii="宋体" w:hAnsi="宋体"/>
                <w:color w:val="000000"/>
              </w:rPr>
              <w:t>外来文件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u w:val="single"/>
              </w:rPr>
              <w:t>《文件控制程序》编号：（01</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_</w:t>
            </w:r>
            <w:r>
              <w:rPr>
                <w:rFonts w:hint="eastAsia" w:ascii="宋体" w:hAnsi="宋体"/>
                <w:color w:val="0000FF"/>
                <w:lang w:eastAsia="zh-CN"/>
              </w:rPr>
              <w:t>——</w:t>
            </w:r>
            <w:r>
              <w:rPr>
                <w:rFonts w:hint="eastAsia" w:ascii="宋体" w:hAnsi="宋体"/>
                <w:color w:val="0000FF"/>
                <w:lang w:val="en-US" w:eastAsia="zh-CN"/>
              </w:rPr>
              <w:t>审核周期内未发生较大变化</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管理体系文件经验证已得到控制，这包括文件评审和批准、文件变更的识别，以确保相关文件版本的可用性，并防止已废弃的文件的非预期使用。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u w:val="single"/>
              </w:rPr>
              <w:t>《记录控制程序》编号：（02</w:t>
            </w:r>
            <w:r>
              <w:rPr>
                <w:rFonts w:hint="eastAsia" w:ascii="宋体" w:hAnsi="宋体" w:eastAsia="宋体" w:cs="Times New Roman"/>
                <w:szCs w:val="21"/>
                <w:u w:val="single"/>
              </w:rPr>
              <w:t>）</w:t>
            </w:r>
            <w:r>
              <w:rPr>
                <w:rFonts w:hint="eastAsia" w:ascii="宋体" w:hAnsi="宋体"/>
                <w:color w:val="0000FF"/>
                <w:lang w:eastAsia="zh-CN"/>
              </w:rPr>
              <w:t>——</w:t>
            </w:r>
            <w:r>
              <w:rPr>
                <w:rFonts w:hint="eastAsia" w:ascii="宋体" w:hAnsi="宋体"/>
                <w:color w:val="0000FF"/>
                <w:lang w:val="en-US" w:eastAsia="zh-CN"/>
              </w:rPr>
              <w:t>审核周期内未发生较大变化</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ascii="Times New Roman" w:hAnsi="Times New Roman" w:eastAsia="宋体" w:cs="Times New Roman"/>
                <w:szCs w:val="21"/>
              </w:rPr>
              <w:t>已实施，有管控记录。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2 管理职责</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00"/>
                <w:szCs w:val="21"/>
                <w:highlight w:val="yellow"/>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通过以下各要点，公司管理层证实其对食品安全管理体制建立，发展和实施的承诺：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适应企业的宗旨和环境；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为制定和评审食品安全目标提供框架；</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包含满足法律法规要求和顾客要求相关的食品安全承诺；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包括持续改进</w:t>
            </w:r>
            <w:r>
              <w:rPr>
                <w:rFonts w:hint="eastAsia" w:ascii="Times New Roman" w:hAnsi="Times New Roman" w:eastAsia="宋体" w:cs="Times New Roman"/>
                <w:szCs w:val="21"/>
              </w:rPr>
              <w:t>HACCP</w:t>
            </w:r>
            <w:r>
              <w:rPr>
                <w:rFonts w:hint="eastAsia" w:ascii="宋体" w:hAnsi="宋体" w:eastAsia="宋体" w:cs="Times New Roman"/>
                <w:szCs w:val="21"/>
              </w:rPr>
              <w:t xml:space="preserve">体系的承诺； </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确保满足食品安全相关的能力需求；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在持续适宜性方面得到评审。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在组织内得到沟通、理解和应用；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在相关方有需要时提供。</w:t>
            </w:r>
            <w:r>
              <w:rPr>
                <w:rFonts w:hint="eastAsia" w:ascii="宋体" w:hAnsi="宋体"/>
                <w:color w:val="0000FF"/>
                <w:lang w:eastAsia="zh-CN"/>
              </w:rPr>
              <w:t>——</w:t>
            </w:r>
            <w:r>
              <w:rPr>
                <w:rFonts w:hint="eastAsia" w:ascii="宋体" w:hAnsi="宋体"/>
                <w:color w:val="0000FF"/>
                <w:lang w:val="en-US" w:eastAsia="zh-CN"/>
              </w:rPr>
              <w:t>审核周期内未发生较大变化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组织识别确定并获取了与其食品安全有关的文件化的合规义务； 将这些合规义务应用于组织； 在建立、实施、保持和持续改进其HACCP体系时必须考虑这些合规义务。</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合规义务包括：</w:t>
            </w:r>
            <w:r>
              <w:rPr>
                <w:rFonts w:hint="eastAsia" w:ascii="宋体" w:hAnsi="宋体"/>
              </w:rPr>
              <w:sym w:font="Wingdings 2" w:char="0052"/>
            </w:r>
            <w:r>
              <w:rPr>
                <w:rFonts w:hint="eastAsia" w:ascii="Times New Roman" w:hAnsi="Times New Roman" w:eastAsia="宋体" w:cs="Times New Roman"/>
                <w:szCs w:val="21"/>
              </w:rPr>
              <w:t>法律法规、</w:t>
            </w:r>
            <w:r>
              <w:rPr>
                <w:rFonts w:hint="eastAsia" w:ascii="宋体" w:hAnsi="宋体"/>
              </w:rPr>
              <w:sym w:font="Wingdings 2" w:char="0052"/>
            </w:r>
            <w:r>
              <w:rPr>
                <w:rFonts w:hint="eastAsia" w:ascii="Times New Roman" w:hAnsi="Times New Roman" w:eastAsia="宋体" w:cs="Times New Roman"/>
                <w:szCs w:val="21"/>
              </w:rPr>
              <w:t>顾客要求、</w:t>
            </w:r>
            <w:r>
              <w:rPr>
                <w:rFonts w:hint="eastAsia" w:ascii="宋体" w:hAnsi="宋体"/>
              </w:rPr>
              <w:sym w:font="Wingdings 2" w:char="0052"/>
            </w:r>
            <w:r>
              <w:rPr>
                <w:rFonts w:hint="eastAsia" w:ascii="Times New Roman" w:hAnsi="Times New Roman" w:eastAsia="宋体" w:cs="Times New Roman"/>
                <w:szCs w:val="21"/>
              </w:rPr>
              <w:t xml:space="preserve">相关方的需求和期望 </w:t>
            </w:r>
            <w:r>
              <w:rPr>
                <w:rFonts w:hint="eastAsia" w:ascii="宋体" w:hAnsi="宋体"/>
              </w:rPr>
              <w:t>□</w:t>
            </w: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确定了与相关管理体系有关的相关方及需求和希望；监视和评审了相关信息</w:t>
            </w:r>
          </w:p>
          <w:tbl>
            <w:tblPr>
              <w:tblStyle w:val="11"/>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监管部门</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遵守食品安全相关的法律法规、产品合格出厂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供方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组织的持续经营、明示采购的食品安全要求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□顾客</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持续经营，不因食品安全违规停产；按时交付产品或服务；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社区</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员工</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□投资方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□其他</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bl>
          <w:p>
            <w:pPr>
              <w:keepNext w:val="0"/>
              <w:keepLines w:val="0"/>
              <w:suppressLineNumbers w:val="0"/>
              <w:shd w:val="clear" w:color="auto" w:fill="EBF1DE"/>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最高管理者确保履行食品安全责任，建立企业的食品安全文化，通过：</w:t>
            </w:r>
          </w:p>
          <w:p>
            <w:pPr>
              <w:keepNext w:val="0"/>
              <w:keepLines w:val="0"/>
              <w:suppressLineNumbers w:val="0"/>
              <w:autoSpaceDE w:val="0"/>
              <w:autoSpaceDN w:val="0"/>
              <w:adjustRightInd w:val="0"/>
              <w:spacing w:before="0" w:beforeAutospacing="0" w:after="0" w:afterAutospacing="0"/>
              <w:ind w:left="0" w:right="6"/>
              <w:rPr>
                <w:rFonts w:hint="eastAsia" w:ascii="宋体" w:hAnsi="宋体"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员工培训、</w:t>
            </w:r>
            <w:r>
              <w:rPr>
                <w:rFonts w:hint="eastAsia" w:ascii="宋体" w:hAnsi="宋体" w:eastAsia="宋体" w:cs="Times New Roman"/>
                <w:szCs w:val="21"/>
              </w:rPr>
              <w:sym w:font="Wingdings 2" w:char="0052"/>
            </w:r>
            <w:r>
              <w:rPr>
                <w:rFonts w:hint="eastAsia" w:ascii="宋体" w:hAnsi="宋体" w:eastAsia="宋体" w:cs="Times New Roman"/>
                <w:szCs w:val="21"/>
              </w:rPr>
              <w:t>传播、</w:t>
            </w:r>
            <w:r>
              <w:rPr>
                <w:rFonts w:hint="eastAsia" w:ascii="宋体" w:hAnsi="宋体" w:eastAsia="宋体" w:cs="Times New Roman"/>
                <w:szCs w:val="21"/>
              </w:rPr>
              <w:sym w:font="Wingdings 2" w:char="0052"/>
            </w:r>
            <w:r>
              <w:rPr>
                <w:rFonts w:hint="eastAsia" w:ascii="宋体" w:hAnsi="宋体" w:eastAsia="宋体" w:cs="Times New Roman"/>
                <w:szCs w:val="21"/>
              </w:rPr>
              <w:t>沟通、</w:t>
            </w:r>
            <w:r>
              <w:rPr>
                <w:rFonts w:hint="eastAsia" w:ascii="宋体" w:hAnsi="宋体" w:eastAsia="宋体" w:cs="Times New Roman"/>
                <w:szCs w:val="21"/>
              </w:rPr>
              <w:sym w:font="Wingdings 2" w:char="0052"/>
            </w:r>
            <w:r>
              <w:rPr>
                <w:rFonts w:hint="eastAsia" w:ascii="宋体" w:hAnsi="宋体" w:eastAsia="宋体" w:cs="Times New Roman"/>
                <w:szCs w:val="21"/>
              </w:rPr>
              <w:t xml:space="preserve">文化活动 </w:t>
            </w:r>
            <w:r>
              <w:rPr>
                <w:rFonts w:hint="eastAsia" w:ascii="宋体" w:hAnsi="宋体" w:eastAsia="宋体" w:cs="Times New Roman"/>
                <w:szCs w:val="21"/>
              </w:rPr>
              <w:sym w:font="Wingdings 2" w:char="0052"/>
            </w:r>
            <w:r>
              <w:rPr>
                <w:rFonts w:hint="eastAsia" w:ascii="宋体" w:hAnsi="宋体" w:eastAsia="宋体" w:cs="Times New Roman"/>
                <w:szCs w:val="21"/>
              </w:rPr>
              <w:t>绩效评价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公司最高管理层已制定了食品安全方针，内容为：</w:t>
            </w:r>
            <w:r>
              <w:rPr>
                <w:rFonts w:hint="eastAsia" w:ascii="宋体" w:hAnsi="宋体"/>
                <w:color w:val="0000FF"/>
                <w:lang w:eastAsia="zh-CN"/>
              </w:rPr>
              <w:t>——</w:t>
            </w:r>
            <w:r>
              <w:rPr>
                <w:rFonts w:hint="eastAsia" w:ascii="宋体" w:hAnsi="宋体"/>
                <w:color w:val="0000FF"/>
                <w:lang w:val="en-US" w:eastAsia="zh-CN"/>
              </w:rPr>
              <w:t>审核周期内未发生较大变化</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ascii="Times New Roman" w:hAnsi="Times New Roman" w:eastAsia="宋体" w:cs="Times New Roman"/>
                <w:szCs w:val="21"/>
              </w:rPr>
              <w:t xml:space="preserve"> </w:t>
            </w:r>
            <w:r>
              <w:rPr>
                <w:rFonts w:hint="eastAsia" w:cs="Times New Roman"/>
                <w:szCs w:val="21"/>
                <w:lang w:val="en-US" w:eastAsia="zh-CN"/>
              </w:rPr>
              <w:t xml:space="preserve"> </w:t>
            </w:r>
            <w:r>
              <w:rPr>
                <w:rFonts w:hint="eastAsia"/>
                <w:u w:val="single"/>
                <w:lang w:val="en-US" w:eastAsia="zh-CN"/>
              </w:rPr>
              <w:t xml:space="preserve">食品安全无小事，全程控制不放过，持续改进方永续 </w:t>
            </w:r>
            <w:r>
              <w:rPr>
                <w:rFonts w:hint="eastAsia"/>
                <w:u w:val="single"/>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最高管理层已经宣布了组织的食品安全方针并进行了实施。食品安全方针合理恰当并为相应的食品安全目标提供了框架。它使所有员工负起持续改进HACCP</w:t>
            </w:r>
            <w:r>
              <w:rPr>
                <w:rFonts w:hint="eastAsia" w:ascii="宋体" w:hAnsi="宋体" w:eastAsia="宋体" w:cs="Times New Roman"/>
                <w:szCs w:val="21"/>
              </w:rPr>
              <w:t>体系的责任。</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并在全公司内通过以下方式公布了该方针：</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Times New Roman" w:hAnsi="Times New Roman" w:eastAsia="宋体" w:cs="Times New Roman"/>
                <w:color w:val="0000FF"/>
                <w:szCs w:val="21"/>
              </w:rPr>
              <w:t>公告</w:t>
            </w:r>
            <w:r>
              <w:rPr>
                <w:rFonts w:hint="eastAsia" w:cs="Times New Roman"/>
                <w:color w:val="0000FF"/>
                <w:szCs w:val="21"/>
                <w:lang w:val="en-US" w:eastAsia="zh-CN"/>
              </w:rPr>
              <w:t>/展板</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员工会议</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培训</w:t>
            </w:r>
          </w:p>
          <w:p>
            <w:pPr>
              <w:keepNext w:val="0"/>
              <w:keepLines w:val="0"/>
              <w:suppressLineNumbers w:val="0"/>
              <w:autoSpaceDE w:val="0"/>
              <w:autoSpaceDN w:val="0"/>
              <w:adjustRightInd w:val="0"/>
              <w:spacing w:before="0" w:beforeAutospacing="0" w:after="0" w:afterAutospacing="0"/>
              <w:ind w:left="0" w:right="6"/>
              <w:rPr>
                <w:rFonts w:hint="default"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微信群等内容</w:t>
            </w:r>
          </w:p>
          <w:p>
            <w:pPr>
              <w:pStyle w:val="2"/>
              <w:rPr>
                <w:rFonts w:hint="eastAsia"/>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为实现总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目标而建立的各层级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目标具体、有针对性、可测量并且可实现。</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目标实现情况的评价，及其测量方法是：</w:t>
            </w:r>
            <w:r>
              <w:rPr>
                <w:rFonts w:hint="eastAsia" w:ascii="Times New Roman" w:hAnsi="Times New Roman" w:eastAsia="宋体" w:cs="Times New Roman"/>
                <w:szCs w:val="21"/>
              </w:rPr>
              <w:t>HACCP</w:t>
            </w:r>
            <w:r>
              <w:rPr>
                <w:rFonts w:hint="eastAsia" w:ascii="宋体" w:hAnsi="宋体" w:eastAsia="宋体" w:cs="Times New Roman"/>
                <w:szCs w:val="21"/>
              </w:rPr>
              <w:t>体系文件中包括书面的方针，今年已确认以下目标：</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2"/>
              <w:gridCol w:w="2096"/>
              <w:gridCol w:w="1411"/>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kern w:val="2"/>
                      <w:sz w:val="21"/>
                      <w:szCs w:val="24"/>
                      <w:lang w:val="en-US" w:eastAsia="zh-CN" w:bidi="ar-SA"/>
                    </w:rPr>
                  </w:pPr>
                  <w:r>
                    <w:rPr>
                      <w:rFonts w:hint="eastAsia"/>
                    </w:rPr>
                    <w:t>食品安全</w:t>
                  </w:r>
                  <w:r>
                    <w:rPr>
                      <w:rFonts w:hint="eastAsia" w:ascii="宋体" w:hAnsi="宋体"/>
                      <w:szCs w:val="24"/>
                    </w:rPr>
                    <w:t>目标</w:t>
                  </w:r>
                </w:p>
              </w:tc>
              <w:tc>
                <w:tcPr>
                  <w:tcW w:w="2096" w:type="dxa"/>
                  <w:tcBorders>
                    <w:top w:val="single" w:color="auto" w:sz="4" w:space="0"/>
                    <w:left w:val="nil"/>
                    <w:bottom w:val="single" w:color="auto" w:sz="4" w:space="0"/>
                    <w:right w:val="single" w:color="auto" w:sz="4" w:space="0"/>
                  </w:tcBorders>
                  <w:vAlign w:val="top"/>
                </w:tcPr>
                <w:p>
                  <w:pPr>
                    <w:rPr>
                      <w:rFonts w:hint="eastAsia" w:ascii="宋体" w:hAnsi="宋体" w:eastAsia="宋体" w:cs="Times New Roman"/>
                      <w:kern w:val="2"/>
                      <w:sz w:val="21"/>
                      <w:szCs w:val="24"/>
                      <w:lang w:val="en-US" w:eastAsia="zh-CN" w:bidi="ar-SA"/>
                    </w:rPr>
                  </w:pPr>
                  <w:r>
                    <w:rPr>
                      <w:rFonts w:hint="eastAsia" w:ascii="宋体" w:hAnsi="宋体"/>
                      <w:szCs w:val="24"/>
                    </w:rPr>
                    <w:t>计算方法</w:t>
                  </w:r>
                </w:p>
              </w:tc>
              <w:tc>
                <w:tcPr>
                  <w:tcW w:w="1411" w:type="dxa"/>
                  <w:tcBorders>
                    <w:top w:val="single" w:color="auto" w:sz="4" w:space="0"/>
                    <w:left w:val="nil"/>
                    <w:bottom w:val="single" w:color="auto" w:sz="4" w:space="0"/>
                    <w:right w:val="single" w:color="auto" w:sz="4" w:space="0"/>
                  </w:tcBorders>
                  <w:vAlign w:val="top"/>
                </w:tcPr>
                <w:p>
                  <w:pPr>
                    <w:rPr>
                      <w:rFonts w:hint="eastAsia" w:ascii="宋体" w:hAnsi="宋体" w:eastAsia="宋体" w:cs="Times New Roman"/>
                      <w:kern w:val="2"/>
                      <w:sz w:val="21"/>
                      <w:szCs w:val="24"/>
                      <w:lang w:val="en-US" w:eastAsia="zh-CN" w:bidi="ar-SA"/>
                    </w:rPr>
                  </w:pPr>
                  <w:r>
                    <w:rPr>
                      <w:rFonts w:hint="eastAsia" w:ascii="宋体" w:hAnsi="宋体"/>
                      <w:szCs w:val="24"/>
                    </w:rPr>
                    <w:t>责任部门</w:t>
                  </w:r>
                </w:p>
              </w:tc>
              <w:tc>
                <w:tcPr>
                  <w:tcW w:w="2312" w:type="dxa"/>
                  <w:tcBorders>
                    <w:top w:val="single" w:color="auto" w:sz="4" w:space="0"/>
                    <w:left w:val="nil"/>
                    <w:bottom w:val="single" w:color="auto" w:sz="4" w:space="0"/>
                    <w:right w:val="single" w:color="auto" w:sz="4" w:space="0"/>
                  </w:tcBorders>
                  <w:vAlign w:val="top"/>
                </w:tcPr>
                <w:p>
                  <w:pPr>
                    <w:rPr>
                      <w:rFonts w:hint="eastAsia" w:ascii="宋体" w:hAnsi="宋体" w:eastAsia="宋体" w:cs="Times New Roman"/>
                      <w:kern w:val="2"/>
                      <w:sz w:val="21"/>
                      <w:szCs w:val="24"/>
                      <w:highlight w:val="none"/>
                      <w:lang w:val="en-GB" w:eastAsia="zh-CN" w:bidi="ar-SA"/>
                    </w:rPr>
                  </w:pPr>
                  <w:r>
                    <w:rPr>
                      <w:rFonts w:hint="eastAsia" w:ascii="宋体" w:hAnsi="宋体"/>
                      <w:szCs w:val="24"/>
                      <w:highlight w:val="none"/>
                    </w:rPr>
                    <w:t>目标实际完成</w:t>
                  </w:r>
                  <w:r>
                    <w:rPr>
                      <w:rFonts w:hint="eastAsia" w:ascii="宋体" w:hAnsi="宋体"/>
                      <w:szCs w:val="24"/>
                      <w:highlight w:val="none"/>
                      <w:lang w:eastAsia="zh-CN"/>
                    </w:rPr>
                    <w:t>（</w:t>
                  </w:r>
                  <w:r>
                    <w:rPr>
                      <w:rFonts w:hint="eastAsia" w:ascii="宋体" w:hAnsi="宋体"/>
                      <w:szCs w:val="24"/>
                      <w:highlight w:val="none"/>
                      <w:lang w:val="en-US" w:eastAsia="zh-CN"/>
                    </w:rPr>
                    <w:t>2021.09-2022.08</w:t>
                  </w:r>
                  <w:r>
                    <w:rPr>
                      <w:rFonts w:hint="eastAsia" w:ascii="宋体" w:hAnsi="宋体"/>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食品安全事故发生次数0</w:t>
                  </w:r>
                </w:p>
              </w:tc>
              <w:tc>
                <w:tcPr>
                  <w:tcW w:w="2096" w:type="dxa"/>
                  <w:tcBorders>
                    <w:top w:val="single" w:color="auto" w:sz="4" w:space="0"/>
                    <w:left w:val="nil"/>
                    <w:bottom w:val="single" w:color="auto" w:sz="4" w:space="0"/>
                    <w:right w:val="single" w:color="auto" w:sz="4" w:space="0"/>
                  </w:tcBorders>
                  <w:vAlign w:val="center"/>
                </w:tcPr>
                <w:p>
                  <w:pPr>
                    <w:spacing w:line="240" w:lineRule="atLeas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按照有关规定属重大食物安全事故的</w:t>
                  </w:r>
                </w:p>
              </w:tc>
              <w:tc>
                <w:tcPr>
                  <w:tcW w:w="1411" w:type="dxa"/>
                  <w:tcBorders>
                    <w:top w:val="single" w:color="auto" w:sz="4" w:space="0"/>
                    <w:left w:val="nil"/>
                    <w:bottom w:val="single" w:color="auto" w:sz="4" w:space="0"/>
                    <w:right w:val="single" w:color="auto" w:sz="4" w:space="0"/>
                  </w:tcBorders>
                  <w:vAlign w:val="center"/>
                </w:tcPr>
                <w:p>
                  <w:pPr>
                    <w:spacing w:line="240" w:lineRule="atLeas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各部门</w:t>
                  </w:r>
                </w:p>
              </w:tc>
              <w:tc>
                <w:tcPr>
                  <w:tcW w:w="2312" w:type="dxa"/>
                  <w:tcBorders>
                    <w:top w:val="single" w:color="auto" w:sz="4" w:space="0"/>
                    <w:left w:val="nil"/>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出厂产品检验合格率100%</w:t>
                  </w:r>
                </w:p>
              </w:tc>
              <w:tc>
                <w:tcPr>
                  <w:tcW w:w="2096" w:type="dxa"/>
                  <w:tcBorders>
                    <w:top w:val="single" w:color="auto" w:sz="4" w:space="0"/>
                    <w:left w:val="nil"/>
                    <w:bottom w:val="single" w:color="auto" w:sz="4" w:space="0"/>
                    <w:right w:val="single" w:color="auto" w:sz="4" w:space="0"/>
                  </w:tcBorders>
                  <w:vAlign w:val="top"/>
                </w:tcPr>
                <w:p>
                  <w:pPr>
                    <w:widowControl/>
                    <w:spacing w:before="4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highlight w:val="none"/>
                    </w:rPr>
                    <w:t>已检合格批次/检验批次*100%</w:t>
                  </w:r>
                </w:p>
              </w:tc>
              <w:tc>
                <w:tcPr>
                  <w:tcW w:w="1411" w:type="dxa"/>
                  <w:tcBorders>
                    <w:top w:val="single" w:color="auto" w:sz="4" w:space="0"/>
                    <w:left w:val="nil"/>
                    <w:bottom w:val="single" w:color="auto" w:sz="4" w:space="0"/>
                    <w:right w:val="single" w:color="auto" w:sz="4" w:space="0"/>
                  </w:tcBorders>
                  <w:vAlign w:val="top"/>
                </w:tcPr>
                <w:p>
                  <w:pPr>
                    <w:widowControl/>
                    <w:spacing w:before="4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品控部</w:t>
                  </w:r>
                </w:p>
              </w:tc>
              <w:tc>
                <w:tcPr>
                  <w:tcW w:w="2312" w:type="dxa"/>
                  <w:tcBorders>
                    <w:top w:val="single" w:color="auto" w:sz="4" w:space="0"/>
                    <w:left w:val="nil"/>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2096"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1411"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2312"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209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p>
              </w:tc>
              <w:tc>
                <w:tcPr>
                  <w:tcW w:w="141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p>
              </w:tc>
              <w:tc>
                <w:tcPr>
                  <w:tcW w:w="231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szCs w:val="21"/>
                    </w:rPr>
                  </w:pPr>
                </w:p>
              </w:tc>
            </w:tr>
          </w:tbl>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目标及各层级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宋体" w:hAnsi="宋体" w:eastAsia="宋体" w:cs="Times New Roman"/>
                <w:szCs w:val="21"/>
              </w:rPr>
              <w:sym w:font="Wingdings 2" w:char="0052"/>
            </w:r>
            <w:r>
              <w:rPr>
                <w:rFonts w:hint="eastAsia" w:ascii="Times New Roman" w:hAnsi="Times New Roman" w:eastAsia="宋体" w:cs="Times New Roman"/>
                <w:szCs w:val="21"/>
              </w:rPr>
              <w:t>是/</w:t>
            </w:r>
            <w:r>
              <w:rPr>
                <w:rFonts w:hint="eastAsia" w:ascii="宋体" w:hAnsi="宋体" w:eastAsia="宋体" w:cs="Times New Roman"/>
                <w:szCs w:val="21"/>
              </w:rPr>
              <w:t>□否</w:t>
            </w:r>
            <w:r>
              <w:rPr>
                <w:rFonts w:hint="eastAsia" w:ascii="Times New Roman" w:hAnsi="Times New Roman" w:eastAsia="宋体" w:cs="Times New Roman"/>
                <w:color w:val="000000"/>
                <w:szCs w:val="21"/>
              </w:rPr>
              <w:t>实现。</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目标没有实现的，组织在内部管理评审时，</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是</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否已</w:t>
            </w:r>
            <w:r>
              <w:rPr>
                <w:rFonts w:hint="eastAsia" w:ascii="Times New Roman" w:hAnsi="Times New Roman" w:eastAsia="宋体" w:cs="Times New Roman"/>
                <w:color w:val="0000FF"/>
                <w:szCs w:val="21"/>
              </w:rPr>
              <w:t>及时调查并采取了改进措施。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高层确定已通过以下方式明确和沟通了职责和权限：</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岗位描述</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职责图表</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食品安全小组组长已公开任命。食品安全小组包括以下组员/职能：</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管理者代表 (食品安全</w:t>
            </w:r>
            <w:r>
              <w:rPr>
                <w:rFonts w:hint="eastAsia" w:ascii="Times New Roman" w:hAnsi="Times New Roman" w:cs="Times New Roman"/>
                <w:lang w:val="en-US" w:eastAsia="zh-CN"/>
              </w:rPr>
              <w:t>小组</w:t>
            </w:r>
            <w:r>
              <w:rPr>
                <w:rFonts w:hint="eastAsia"/>
              </w:rPr>
              <w:t>组长)</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lang w:val="en-US" w:eastAsia="zh-CN"/>
              </w:rPr>
              <w:t>供销部</w:t>
            </w:r>
            <w:r>
              <w:rPr>
                <w:rFonts w:hint="eastAsia"/>
              </w:rPr>
              <w:t>经理</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lang w:val="en-US" w:eastAsia="zh-CN"/>
              </w:rPr>
              <w:t>行政办主任</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工程部人员</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品控部经理等</w:t>
            </w:r>
          </w:p>
          <w:p>
            <w:pPr>
              <w:pStyle w:val="9"/>
              <w:keepNext w:val="0"/>
              <w:keepLines w:val="0"/>
              <w:suppressLineNumbers w:val="0"/>
              <w:spacing w:before="0" w:beforeAutospacing="0" w:after="0" w:afterAutospacing="0"/>
              <w:ind w:right="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内部沟通和内部报告的方式：</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口头汇报</w:t>
            </w:r>
            <w:r>
              <w:rPr>
                <w:rFonts w:hint="eastAsia" w:ascii="宋体" w:hAnsi="宋体" w:eastAsia="宋体" w:cs="Times New Roman"/>
                <w:szCs w:val="21"/>
              </w:rPr>
              <w:t>、□</w:t>
            </w:r>
            <w:r>
              <w:rPr>
                <w:rFonts w:hint="eastAsia" w:ascii="宋体" w:hAnsi="宋体" w:eastAsia="宋体" w:cs="Times New Roman"/>
                <w:szCs w:val="21"/>
                <w:lang w:val="en-US" w:eastAsia="zh-CN"/>
              </w:rPr>
              <w:t>网站</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微信</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书面报告</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邮件</w:t>
            </w:r>
            <w:r>
              <w:rPr>
                <w:rFonts w:hint="eastAsia" w:ascii="宋体" w:hAnsi="宋体" w:eastAsia="宋体" w:cs="Times New Roman"/>
                <w:szCs w:val="21"/>
              </w:rPr>
              <w:t xml:space="preserve"> </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 xml:space="preserve">意见箱 </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已经建立和实施了与外部组织有效沟通的程序。沟通记录已经保留，法规当局和客户的食品安全要求已可见。</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highlight w:val="yellow"/>
              </w:rPr>
            </w:pPr>
            <w:r>
              <w:rPr>
                <w:rFonts w:hint="eastAsia" w:ascii="Times New Roman" w:hAnsi="Times New Roman" w:eastAsia="宋体" w:cs="Times New Roman"/>
                <w:szCs w:val="21"/>
                <w:highlight w:val="none"/>
              </w:rPr>
              <w:t>例如：</w:t>
            </w:r>
            <w:r>
              <w:rPr>
                <w:rFonts w:hint="eastAsia" w:cs="Times New Roman"/>
                <w:szCs w:val="21"/>
                <w:highlight w:val="none"/>
                <w:lang w:val="en-US" w:eastAsia="zh-CN"/>
              </w:rPr>
              <w:t>德清市场监督管理局  2022-04-11   加强疫情防控及申报管理，来厂检查，未见异常。</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3 前提计划</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人力资源保障计划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制订了各关键岗位的任职要求，关注了下列岗位的人员的能力：</w:t>
            </w:r>
          </w:p>
          <w:p>
            <w:pPr>
              <w:keepNext w:val="0"/>
              <w:keepLines w:val="0"/>
              <w:numPr>
                <w:ilvl w:val="0"/>
                <w:numId w:val="2"/>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组长</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lang w:val="en-US" w:eastAsia="zh-CN"/>
              </w:rPr>
              <w:t>供销部</w:t>
            </w:r>
            <w:r>
              <w:rPr>
                <w:rFonts w:hint="eastAsia"/>
              </w:rPr>
              <w:t>经理</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lang w:val="en-US" w:eastAsia="zh-CN"/>
              </w:rPr>
              <w:t>行政办主任</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工程部机修人员</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品控部经理</w:t>
            </w:r>
          </w:p>
          <w:p>
            <w:pPr>
              <w:keepNext w:val="0"/>
              <w:keepLines w:val="0"/>
              <w:suppressLineNumbers w:val="0"/>
              <w:autoSpaceDE w:val="0"/>
              <w:autoSpaceDN w:val="0"/>
              <w:adjustRightInd w:val="0"/>
              <w:spacing w:before="0" w:beforeAutospacing="0" w:after="0" w:afterAutospacing="0"/>
              <w:ind w:left="0" w:right="6" w:firstLine="420" w:firstLineChars="200"/>
              <w:rPr>
                <w:rFonts w:hint="eastAsia"/>
                <w:lang w:val="en-US" w:eastAsia="zh-CN"/>
              </w:rPr>
            </w:pPr>
            <w:r>
              <w:rPr>
                <w:rFonts w:hint="eastAsia"/>
                <w:lang w:val="en-US" w:eastAsia="zh-CN"/>
              </w:rPr>
              <w:t>生产部厂长等</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公司的员工均符合任职要求，并受过良好的培训，技能和经验，具有相应的技能和经验，通过以下文件发现员工的能力：</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学历证书</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培训文件</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资格证书</w:t>
            </w:r>
            <w:r>
              <w:rPr>
                <w:rFonts w:hint="eastAsia" w:cs="Times New Roman"/>
                <w:szCs w:val="21"/>
                <w:lang w:val="en-US" w:eastAsia="zh-CN"/>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组织制定了</w:t>
            </w:r>
            <w:r>
              <w:rPr>
                <w:rFonts w:hint="eastAsia" w:ascii="Times New Roman" w:hAnsi="Times New Roman" w:eastAsia="宋体" w:cs="Times New Roman"/>
                <w:szCs w:val="21"/>
                <w:u w:val="single"/>
              </w:rPr>
              <w:t xml:space="preserve"> 202</w:t>
            </w:r>
            <w:r>
              <w:rPr>
                <w:rFonts w:hint="eastAsia" w:cs="Times New Roman"/>
                <w:szCs w:val="21"/>
                <w:u w:val="single"/>
                <w:lang w:val="en-US" w:eastAsia="zh-CN"/>
              </w:rPr>
              <w:t>1-2022</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年度的HACCP</w:t>
            </w:r>
            <w:r>
              <w:rPr>
                <w:rFonts w:hint="eastAsia" w:ascii="宋体" w:hAnsi="宋体" w:eastAsia="宋体" w:cs="Times New Roman"/>
                <w:szCs w:val="21"/>
              </w:rPr>
              <w:t>知识方面的培训计划；包括了</w:t>
            </w:r>
            <w:r>
              <w:rPr>
                <w:rFonts w:hint="eastAsia" w:ascii="宋体" w:hAnsi="宋体" w:cs="Times New Roman"/>
                <w:szCs w:val="21"/>
                <w:lang w:val="en-US" w:eastAsia="zh-CN"/>
              </w:rPr>
              <w:t>良好卫生规范</w:t>
            </w:r>
            <w:r>
              <w:rPr>
                <w:rFonts w:hint="eastAsia" w:ascii="Times New Roman" w:hAnsi="Times New Roman" w:eastAsia="宋体" w:cs="Times New Roman"/>
                <w:szCs w:val="21"/>
              </w:rPr>
              <w:t>/HACCP</w:t>
            </w:r>
            <w:r>
              <w:rPr>
                <w:rFonts w:hint="eastAsia" w:cs="Times New Roman"/>
                <w:szCs w:val="21"/>
                <w:lang w:val="en-US" w:eastAsia="zh-CN"/>
              </w:rPr>
              <w:t>计划等</w:t>
            </w:r>
            <w:r>
              <w:rPr>
                <w:rFonts w:hint="eastAsia" w:ascii="宋体" w:hAnsi="宋体" w:eastAsia="宋体" w:cs="Times New Roman"/>
                <w:szCs w:val="21"/>
              </w:rPr>
              <w:t>的内容。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以下培训记录被抽查：</w:t>
            </w:r>
          </w:p>
          <w:p>
            <w:pPr>
              <w:keepNext w:val="0"/>
              <w:keepLines w:val="0"/>
              <w:numPr>
                <w:ilvl w:val="0"/>
                <w:numId w:val="4"/>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年</w:t>
            </w:r>
            <w:r>
              <w:rPr>
                <w:rFonts w:hint="eastAsia" w:cs="Times New Roman"/>
                <w:color w:val="0000FF"/>
                <w:szCs w:val="21"/>
                <w:u w:val="single"/>
                <w:lang w:val="en-US" w:eastAsia="zh-CN"/>
              </w:rPr>
              <w:t>11</w:t>
            </w:r>
            <w:r>
              <w:rPr>
                <w:rFonts w:hint="eastAsia" w:ascii="Times New Roman" w:hAnsi="Times New Roman" w:eastAsia="宋体" w:cs="Times New Roman"/>
                <w:color w:val="0000FF"/>
                <w:szCs w:val="21"/>
                <w:u w:val="single"/>
              </w:rPr>
              <w:t>月</w:t>
            </w:r>
            <w:r>
              <w:rPr>
                <w:rFonts w:hint="eastAsia" w:cs="Times New Roman"/>
                <w:color w:val="0000FF"/>
                <w:szCs w:val="21"/>
                <w:u w:val="single"/>
                <w:lang w:eastAsia="zh-CN"/>
              </w:rPr>
              <w:t>——</w:t>
            </w:r>
            <w:r>
              <w:rPr>
                <w:rFonts w:hint="eastAsia" w:ascii="Times New Roman" w:hAnsi="Times New Roman" w:eastAsia="宋体" w:cs="Times New Roman"/>
                <w:color w:val="0000FF"/>
                <w:szCs w:val="21"/>
                <w:u w:val="single"/>
              </w:rPr>
              <w:t>日</w:t>
            </w:r>
            <w:r>
              <w:rPr>
                <w:rFonts w:hint="eastAsia" w:cs="Times New Roman"/>
                <w:color w:val="0000FF"/>
                <w:szCs w:val="21"/>
                <w:u w:val="single"/>
                <w:lang w:val="en-US" w:eastAsia="zh-CN"/>
              </w:rPr>
              <w:t>至2022年9月</w:t>
            </w:r>
            <w:r>
              <w:rPr>
                <w:rFonts w:hint="eastAsia" w:ascii="Times New Roman" w:hAnsi="Times New Roman" w:eastAsia="宋体" w:cs="Times New Roman"/>
                <w:szCs w:val="21"/>
              </w:rPr>
              <w:t>食品安全知识培训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CCP</w:t>
            </w:r>
            <w:r>
              <w:rPr>
                <w:rFonts w:hint="eastAsia" w:ascii="宋体" w:hAnsi="宋体" w:eastAsia="宋体" w:cs="Times New Roman"/>
                <w:szCs w:val="21"/>
              </w:rPr>
              <w:t>点和消毒等培训。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食品安全法规培训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人员健康卫生控制培训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HACCP</w:t>
            </w:r>
            <w:r>
              <w:rPr>
                <w:rFonts w:hint="eastAsia" w:ascii="宋体" w:hAnsi="宋体" w:eastAsia="宋体" w:cs="Times New Roman"/>
                <w:szCs w:val="21"/>
              </w:rPr>
              <w:t>标准内部培训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微生物基础知识</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食品添加剂使用标准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HACCP</w:t>
            </w:r>
            <w:r>
              <w:rPr>
                <w:rFonts w:hint="eastAsia" w:ascii="宋体" w:hAnsi="宋体" w:eastAsia="宋体" w:cs="Times New Roman"/>
                <w:szCs w:val="21"/>
              </w:rPr>
              <w:t>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r>
              <w:rPr>
                <w:rFonts w:hint="eastAsia" w:ascii="Times New Roman" w:hAnsi="Times New Roman" w:eastAsia="宋体" w:cs="Times New Roman"/>
                <w:b/>
                <w:szCs w:val="21"/>
              </w:rPr>
              <w:t>良好</w:t>
            </w:r>
            <w:r>
              <w:rPr>
                <w:rFonts w:hint="eastAsia" w:ascii="Times New Roman" w:hAnsi="Times New Roman" w:eastAsia="宋体" w:cs="Times New Roman"/>
                <w:b/>
                <w:szCs w:val="21"/>
                <w:lang w:val="en-US" w:eastAsia="zh-CN"/>
              </w:rPr>
              <w:t>卫生</w:t>
            </w:r>
            <w:r>
              <w:rPr>
                <w:rFonts w:hint="eastAsia" w:ascii="Times New Roman" w:hAnsi="Times New Roman" w:eastAsia="宋体" w:cs="Times New Roman"/>
                <w:b/>
                <w:szCs w:val="21"/>
              </w:rPr>
              <w:t>规范（G</w:t>
            </w:r>
            <w:r>
              <w:rPr>
                <w:rFonts w:hint="eastAsia" w:ascii="Times New Roman" w:hAnsi="Times New Roman" w:eastAsia="宋体" w:cs="Times New Roman"/>
                <w:b/>
                <w:szCs w:val="21"/>
                <w:lang w:val="en-US" w:eastAsia="zh-CN"/>
              </w:rPr>
              <w:t>H</w:t>
            </w:r>
            <w:r>
              <w:rPr>
                <w:rFonts w:hint="eastAsia" w:ascii="Times New Roman" w:hAnsi="Times New Roman" w:eastAsia="宋体" w:cs="Times New Roman"/>
                <w:b/>
                <w:szCs w:val="21"/>
              </w:rPr>
              <w:t>P</w:t>
            </w:r>
            <w:r>
              <w:rPr>
                <w:rFonts w:hint="eastAsia" w:ascii="宋体" w:hAnsi="宋体" w:eastAsia="宋体" w:cs="Times New Roman"/>
                <w:b/>
                <w:szCs w:val="21"/>
              </w:rPr>
              <w:t>）</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szCs w:val="21"/>
              </w:rPr>
            </w:pPr>
            <w:r>
              <w:rPr>
                <w:rFonts w:hint="eastAsia" w:ascii="Times New Roman" w:hAnsi="Times New Roman" w:eastAsia="宋体" w:cs="Times New Roman"/>
                <w:szCs w:val="21"/>
              </w:rPr>
              <w:t>企业根据生产和过程的具体情况，按照下列法规制定了G</w:t>
            </w:r>
            <w:r>
              <w:rPr>
                <w:rFonts w:hint="eastAsia" w:ascii="Times New Roman" w:hAnsi="Times New Roman" w:eastAsia="宋体" w:cs="Times New Roman"/>
                <w:szCs w:val="21"/>
                <w:lang w:val="en-US" w:eastAsia="zh-CN"/>
              </w:rPr>
              <w:t>H</w:t>
            </w:r>
            <w:r>
              <w:rPr>
                <w:rFonts w:hint="eastAsia" w:ascii="Times New Roman" w:hAnsi="Times New Roman" w:eastAsia="宋体" w:cs="Times New Roman"/>
                <w:szCs w:val="21"/>
              </w:rPr>
              <w:t>P</w:t>
            </w:r>
            <w:r>
              <w:rPr>
                <w:rFonts w:hint="eastAsia" w:ascii="宋体" w:hAnsi="宋体" w:eastAsia="宋体" w:cs="Times New Roman"/>
                <w:szCs w:val="21"/>
              </w:rPr>
              <w:t>的文件：</w:t>
            </w:r>
          </w:p>
          <w:p>
            <w:pPr>
              <w:keepNext w:val="0"/>
              <w:keepLines w:val="0"/>
              <w:numPr>
                <w:ilvl w:val="0"/>
                <w:numId w:val="5"/>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lang w:val="en-US" w:eastAsia="zh-CN"/>
              </w:rPr>
              <w:t>GB/T25009 《蛋制品生产管理规范》</w:t>
            </w:r>
          </w:p>
          <w:p>
            <w:pPr>
              <w:keepNext w:val="0"/>
              <w:keepLines w:val="0"/>
              <w:numPr>
                <w:ilvl w:val="0"/>
                <w:numId w:val="5"/>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lang w:val="en-US" w:eastAsia="zh-CN"/>
              </w:rPr>
              <w:t>GB27710 《食品安全国家标准 蛋与蛋制品生产卫生规范》</w:t>
            </w:r>
            <w:r>
              <w:rPr>
                <w:rFonts w:hint="eastAsia"/>
                <w:u w:val="single"/>
              </w:rPr>
              <w:t xml:space="preserve">   </w:t>
            </w:r>
          </w:p>
          <w:p>
            <w:pPr>
              <w:keepNext w:val="0"/>
              <w:keepLines w:val="0"/>
              <w:widowControl/>
              <w:suppressLineNumbers w:val="0"/>
              <w:spacing w:before="20" w:beforeAutospacing="0" w:after="40" w:afterAutospacing="0" w:line="240" w:lineRule="atLeast"/>
              <w:ind w:left="0" w:right="57"/>
              <w:jc w:val="left"/>
              <w:rPr>
                <w:rFonts w:hint="eastAsia" w:ascii="Times New Roman" w:hAnsi="Times New Roman" w:eastAsia="宋体" w:cs="Times New Roman"/>
                <w:color w:val="0000FF"/>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包括了：公司设计布局、加工区环境、</w:t>
            </w:r>
            <w:r>
              <w:rPr>
                <w:rFonts w:hint="eastAsia" w:cs="Times New Roman"/>
                <w:szCs w:val="21"/>
                <w:lang w:val="en-US" w:eastAsia="zh-CN"/>
              </w:rPr>
              <w:t>生产</w:t>
            </w:r>
            <w:r>
              <w:rPr>
                <w:rFonts w:hint="eastAsia" w:ascii="Times New Roman" w:hAnsi="Times New Roman" w:eastAsia="宋体" w:cs="Times New Roman"/>
                <w:szCs w:val="21"/>
              </w:rPr>
              <w:t>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r>
              <w:rPr>
                <w:rFonts w:hint="eastAsia" w:cs="Times New Roman"/>
                <w:szCs w:val="21"/>
                <w:lang w:val="en-US" w:eastAsia="zh-CN"/>
              </w:rPr>
              <w:t>等内容</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宋体" w:hAnsi="宋体" w:cs="Times New Roman"/>
                <w:color w:val="0000FF"/>
                <w:szCs w:val="21"/>
                <w:lang w:val="en-US" w:eastAsia="zh-CN"/>
              </w:rPr>
              <w:t>良</w:t>
            </w:r>
            <w:r>
              <w:rPr>
                <w:rFonts w:hint="eastAsia" w:ascii="宋体" w:hAnsi="宋体" w:cs="Times New Roman"/>
                <w:color w:val="0000FF"/>
                <w:szCs w:val="21"/>
                <w:highlight w:val="none"/>
                <w:lang w:val="en-US" w:eastAsia="zh-CN"/>
              </w:rPr>
              <w:t>好卫生规范</w:t>
            </w:r>
            <w:r>
              <w:rPr>
                <w:rFonts w:hint="eastAsia" w:ascii="宋体" w:hAnsi="宋体" w:eastAsia="宋体" w:cs="Times New Roman"/>
                <w:color w:val="0000FF"/>
                <w:szCs w:val="21"/>
                <w:highlight w:val="none"/>
              </w:rPr>
              <w:t>检查记录：</w:t>
            </w:r>
            <w:r>
              <w:rPr>
                <w:rFonts w:hint="eastAsia" w:ascii="宋体" w:hAnsi="宋体" w:cs="Times New Roman"/>
                <w:color w:val="0000FF"/>
                <w:szCs w:val="21"/>
                <w:highlight w:val="none"/>
                <w:lang w:val="en-US" w:eastAsia="zh-CN"/>
              </w:rPr>
              <w:t>见3.3</w:t>
            </w: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Times New Roman" w:hAnsi="Times New Roman" w:eastAsia="宋体" w:cs="Times New Roman"/>
                <w:color w:val="0000FF"/>
                <w:szCs w:val="21"/>
                <w:highlight w:val="none"/>
              </w:rPr>
              <w:t>现场查看</w:t>
            </w:r>
            <w:r>
              <w:rPr>
                <w:rFonts w:hint="eastAsia" w:ascii="宋体" w:hAnsi="宋体" w:cs="Times New Roman"/>
                <w:color w:val="0000FF"/>
                <w:szCs w:val="21"/>
                <w:highlight w:val="none"/>
                <w:lang w:val="en-US" w:eastAsia="zh-CN"/>
              </w:rPr>
              <w:t>《良好卫生规范》</w:t>
            </w:r>
            <w:r>
              <w:rPr>
                <w:rFonts w:hint="eastAsia" w:ascii="宋体" w:hAnsi="宋体" w:eastAsia="宋体" w:cs="Times New Roman"/>
                <w:color w:val="0000FF"/>
                <w:szCs w:val="21"/>
                <w:highlight w:val="none"/>
              </w:rPr>
              <w:t>的实施情况——□良好  □不良  ■</w:t>
            </w:r>
            <w:r>
              <w:rPr>
                <w:rFonts w:hint="eastAsia" w:ascii="Times New Roman" w:hAnsi="Times New Roman" w:eastAsia="宋体" w:cs="Times New Roman"/>
                <w:color w:val="0000FF"/>
                <w:szCs w:val="21"/>
                <w:highlight w:val="none"/>
              </w:rPr>
              <w:t>基本符合</w:t>
            </w:r>
            <w:r>
              <w:rPr>
                <w:rFonts w:hint="eastAsia" w:cs="Times New Roman"/>
                <w:color w:val="0000FF"/>
                <w:szCs w:val="21"/>
                <w:highlight w:val="none"/>
                <w:lang w:eastAsia="zh-CN"/>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当企业发生</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新产品研发、</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产品发生变化、</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产品生产工艺发生变更，通过食品安全危害识别分析、生产过程控制、监视和测量等能够持续生产符合食品安全法规要求的产品。</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cs="Times New Roman"/>
                <w:szCs w:val="21"/>
                <w:lang w:val="en-US" w:eastAsia="zh-CN"/>
              </w:rPr>
              <w:t>体系建立以来未发生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建立和实施了供应商评价制度，包括不合格供方的淘汰制度；</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通过资料评审、样品检测和试用、现场审核等方式，对供方的食品安全保证能力进行了评价，合格供方名单共</w:t>
            </w:r>
            <w:r>
              <w:rPr>
                <w:rFonts w:hint="eastAsia" w:ascii="Times New Roman" w:hAnsi="Times New Roman" w:eastAsia="宋体" w:cs="Times New Roman"/>
                <w:szCs w:val="21"/>
                <w:u w:val="single"/>
              </w:rPr>
              <w:t xml:space="preserve">  </w:t>
            </w:r>
            <w:r>
              <w:rPr>
                <w:rFonts w:hint="eastAsia" w:cs="Times New Roman"/>
                <w:szCs w:val="21"/>
                <w:u w:val="single"/>
                <w:lang w:val="en-US" w:eastAsia="zh-CN"/>
              </w:rPr>
              <w:t xml:space="preserve">16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家：包括了下列供方：</w:t>
            </w:r>
          </w:p>
          <w:p>
            <w:pPr>
              <w:keepNext w:val="0"/>
              <w:keepLines w:val="0"/>
              <w:widowControl/>
              <w:numPr>
                <w:ilvl w:val="0"/>
                <w:numId w:val="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主要原材料的供方—  鲜蛋（蔡帅</w:t>
            </w:r>
            <w:r>
              <w:rPr>
                <w:rFonts w:hint="eastAsia" w:ascii="宋体" w:hAnsi="宋体" w:eastAsia="宋体" w:cs="Times New Roman"/>
                <w:color w:val="0000FF"/>
                <w:szCs w:val="21"/>
                <w:highlight w:val="none"/>
              </w:rPr>
              <w:t xml:space="preserve">） </w:t>
            </w:r>
          </w:p>
          <w:p>
            <w:pPr>
              <w:keepNext w:val="0"/>
              <w:keepLines w:val="0"/>
              <w:widowControl/>
              <w:numPr>
                <w:ilvl w:val="0"/>
                <w:numId w:val="6"/>
              </w:numPr>
              <w:suppressLineNumbers w:val="0"/>
              <w:snapToGrid w:val="0"/>
              <w:spacing w:before="40" w:beforeAutospacing="0" w:after="40" w:afterAutospacing="0" w:line="264" w:lineRule="auto"/>
              <w:ind w:right="0"/>
              <w:rPr>
                <w:rFonts w:hint="eastAsia" w:ascii="Times New Roman" w:hAnsi="Times New Roman" w:eastAsia="宋体" w:cs="Times New Roman"/>
                <w:szCs w:val="21"/>
                <w:highlight w:val="none"/>
              </w:rPr>
            </w:pPr>
            <w:r>
              <w:rPr>
                <w:rFonts w:hint="eastAsia" w:ascii="Times New Roman" w:hAnsi="Times New Roman" w:eastAsia="宋体" w:cs="Times New Roman"/>
                <w:color w:val="0000FF"/>
                <w:szCs w:val="21"/>
                <w:highlight w:val="none"/>
              </w:rPr>
              <w:t xml:space="preserve">辅料的供方——   </w:t>
            </w:r>
            <w:r>
              <w:rPr>
                <w:rFonts w:hint="eastAsia" w:cs="Times New Roman"/>
                <w:color w:val="0000FF"/>
                <w:szCs w:val="21"/>
                <w:highlight w:val="none"/>
                <w:lang w:val="en-US" w:eastAsia="zh-CN"/>
              </w:rPr>
              <w:t>黄泥</w:t>
            </w:r>
            <w:r>
              <w:rPr>
                <w:rFonts w:hint="eastAsia" w:ascii="Times New Roman" w:hAnsi="Times New Roman" w:eastAsia="宋体" w:cs="Times New Roman"/>
                <w:color w:val="0000FF"/>
                <w:szCs w:val="21"/>
                <w:highlight w:val="none"/>
              </w:rPr>
              <w:t>（</w:t>
            </w:r>
            <w:r>
              <w:rPr>
                <w:rFonts w:hint="eastAsia" w:ascii="Times New Roman" w:hAnsi="Times New Roman" w:eastAsia="宋体" w:cs="Times New Roman"/>
                <w:color w:val="0000FF"/>
                <w:szCs w:val="21"/>
                <w:highlight w:val="none"/>
                <w:lang w:val="en-US" w:eastAsia="zh-CN"/>
              </w:rPr>
              <w:t>安吉天子湖春林膨润土经营部</w:t>
            </w:r>
            <w:r>
              <w:rPr>
                <w:rFonts w:hint="eastAsia" w:ascii="Times New Roman" w:hAnsi="Times New Roman" w:eastAsia="宋体" w:cs="Times New Roman"/>
                <w:color w:val="0000FF"/>
                <w:szCs w:val="21"/>
                <w:highlight w:val="none"/>
              </w:rPr>
              <w:t>）</w:t>
            </w:r>
            <w:r>
              <w:rPr>
                <w:rFonts w:hint="eastAsia" w:cs="Times New Roman"/>
                <w:color w:val="0000FF"/>
                <w:szCs w:val="21"/>
                <w:highlight w:val="none"/>
                <w:lang w:val="en-US" w:eastAsia="zh-CN"/>
              </w:rPr>
              <w:t xml:space="preserve"> </w:t>
            </w:r>
          </w:p>
          <w:p>
            <w:pPr>
              <w:keepNext w:val="0"/>
              <w:keepLines w:val="0"/>
              <w:widowControl/>
              <w:numPr>
                <w:ilvl w:val="0"/>
                <w:numId w:val="6"/>
              </w:numPr>
              <w:suppressLineNumbers w:val="0"/>
              <w:snapToGrid w:val="0"/>
              <w:spacing w:before="40" w:beforeAutospacing="0" w:after="40" w:afterAutospacing="0" w:line="264" w:lineRule="auto"/>
              <w:ind w:right="0"/>
              <w:rPr>
                <w:rFonts w:hint="eastAsia" w:ascii="Times New Roman" w:hAnsi="Times New Roman" w:eastAsia="宋体" w:cs="Times New Roman"/>
                <w:szCs w:val="21"/>
                <w:highlight w:val="none"/>
              </w:rPr>
            </w:pPr>
            <w:r>
              <w:rPr>
                <w:rFonts w:hint="eastAsia" w:cs="Times New Roman"/>
                <w:color w:val="0000FF"/>
                <w:szCs w:val="21"/>
                <w:highlight w:val="none"/>
                <w:lang w:val="en-US" w:eastAsia="zh-CN"/>
              </w:rPr>
              <w:t>内包材</w:t>
            </w:r>
            <w:r>
              <w:rPr>
                <w:rFonts w:hint="eastAsia" w:ascii="Times New Roman" w:hAnsi="Times New Roman" w:eastAsia="宋体" w:cs="Times New Roman"/>
                <w:color w:val="0000FF"/>
                <w:szCs w:val="21"/>
                <w:highlight w:val="none"/>
              </w:rPr>
              <w:t xml:space="preserve">的供方——  </w:t>
            </w:r>
            <w:r>
              <w:rPr>
                <w:rFonts w:hint="eastAsia" w:cs="Times New Roman"/>
                <w:color w:val="0000FF"/>
                <w:szCs w:val="21"/>
                <w:highlight w:val="none"/>
                <w:lang w:val="en-US" w:eastAsia="zh-CN"/>
              </w:rPr>
              <w:t>内包装袋（</w:t>
            </w:r>
            <w:r>
              <w:rPr>
                <w:rFonts w:hint="eastAsia" w:ascii="Times New Roman" w:hAnsi="Times New Roman" w:eastAsia="宋体" w:cs="Times New Roman"/>
                <w:color w:val="0000FF"/>
                <w:szCs w:val="21"/>
                <w:highlight w:val="none"/>
                <w:lang w:val="en-US" w:eastAsia="zh-CN"/>
              </w:rPr>
              <w:t>海宁卡洛包装材料有限公司</w:t>
            </w:r>
            <w:r>
              <w:rPr>
                <w:rFonts w:hint="eastAsia" w:cs="Times New Roman"/>
                <w:color w:val="0000FF"/>
                <w:szCs w:val="21"/>
                <w:highlight w:val="none"/>
                <w:lang w:val="en-US" w:eastAsia="zh-CN"/>
              </w:rPr>
              <w:t>）</w:t>
            </w:r>
          </w:p>
          <w:p>
            <w:pPr>
              <w:pStyle w:val="9"/>
              <w:keepNext w:val="0"/>
              <w:keepLines w:val="0"/>
              <w:suppressLineNumbers w:val="0"/>
              <w:spacing w:before="0" w:beforeAutospacing="0" w:after="0" w:afterAutospacing="0"/>
              <w:ind w:right="0"/>
              <w:rPr>
                <w:rFonts w:hint="eastAsia"/>
                <w:highlight w:val="none"/>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原辅料、食品包装材料验收要求和程序，及索证</w:t>
            </w:r>
          </w:p>
          <w:p>
            <w:pPr>
              <w:keepNext w:val="0"/>
              <w:keepLines w:val="0"/>
              <w:widowControl/>
              <w:numPr>
                <w:ilvl w:val="0"/>
                <w:numId w:val="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主要原材料——</w:t>
            </w:r>
            <w:r>
              <w:rPr>
                <w:rFonts w:hint="eastAsia" w:cs="Times New Roman"/>
                <w:color w:val="0000FF"/>
                <w:szCs w:val="21"/>
                <w:highlight w:val="none"/>
                <w:lang w:val="en-US" w:eastAsia="zh-CN"/>
              </w:rPr>
              <w:t>鲜蛋</w:t>
            </w:r>
            <w:r>
              <w:rPr>
                <w:rFonts w:hint="eastAsia" w:ascii="Times New Roman" w:hAnsi="Times New Roman" w:eastAsia="宋体" w:cs="Times New Roman"/>
                <w:color w:val="0000FF"/>
                <w:szCs w:val="21"/>
                <w:highlight w:val="none"/>
              </w:rPr>
              <w:t>，202</w:t>
            </w:r>
            <w:r>
              <w:rPr>
                <w:rFonts w:hint="eastAsia" w:cs="Times New Roman"/>
                <w:color w:val="0000FF"/>
                <w:szCs w:val="21"/>
                <w:highlight w:val="none"/>
                <w:lang w:val="en-US" w:eastAsia="zh-CN"/>
              </w:rPr>
              <w:t>21002</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 xml:space="preserve">         辅料——</w:t>
            </w:r>
            <w:r>
              <w:rPr>
                <w:rFonts w:hint="eastAsia" w:cs="Times New Roman"/>
                <w:color w:val="0000FF"/>
                <w:szCs w:val="21"/>
                <w:highlight w:val="none"/>
                <w:lang w:val="en-US" w:eastAsia="zh-CN"/>
              </w:rPr>
              <w:t>黄泥</w:t>
            </w:r>
            <w:r>
              <w:rPr>
                <w:rFonts w:hint="eastAsia" w:ascii="Times New Roman" w:hAnsi="Times New Roman" w:eastAsia="宋体" w:cs="Times New Roman"/>
                <w:color w:val="0000FF"/>
                <w:szCs w:val="21"/>
                <w:highlight w:val="none"/>
              </w:rPr>
              <w:t>，</w:t>
            </w:r>
            <w:r>
              <w:rPr>
                <w:rFonts w:hint="eastAsia" w:cs="Times New Roman"/>
                <w:color w:val="0000FF"/>
                <w:szCs w:val="21"/>
                <w:highlight w:val="none"/>
                <w:lang w:eastAsia="zh-CN"/>
              </w:rPr>
              <w:t>——</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 xml:space="preserve">         辅料——</w:t>
            </w:r>
            <w:r>
              <w:rPr>
                <w:rFonts w:hint="eastAsia" w:cs="Times New Roman"/>
                <w:color w:val="0000FF"/>
                <w:szCs w:val="21"/>
                <w:highlight w:val="none"/>
                <w:lang w:val="en-US" w:eastAsia="zh-CN"/>
              </w:rPr>
              <w:t>食用盐</w:t>
            </w:r>
            <w:r>
              <w:rPr>
                <w:rFonts w:hint="eastAsia" w:ascii="Times New Roman" w:hAnsi="Times New Roman" w:eastAsia="宋体" w:cs="Times New Roman"/>
                <w:color w:val="0000FF"/>
                <w:szCs w:val="21"/>
                <w:highlight w:val="none"/>
              </w:rPr>
              <w:t>，202</w:t>
            </w:r>
            <w:r>
              <w:rPr>
                <w:rFonts w:hint="eastAsia" w:cs="Times New Roman"/>
                <w:color w:val="0000FF"/>
                <w:szCs w:val="21"/>
                <w:highlight w:val="none"/>
                <w:lang w:val="en-US" w:eastAsia="zh-CN"/>
              </w:rPr>
              <w:t>209</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内包材——</w:t>
            </w:r>
            <w:r>
              <w:rPr>
                <w:rFonts w:hint="eastAsia" w:cs="Times New Roman"/>
                <w:color w:val="0000FF"/>
                <w:szCs w:val="21"/>
                <w:highlight w:val="none"/>
                <w:lang w:val="en-US" w:eastAsia="zh-CN"/>
              </w:rPr>
              <w:t>内包装袋</w:t>
            </w:r>
            <w:r>
              <w:rPr>
                <w:rFonts w:hint="eastAsia" w:cs="Times New Roman"/>
                <w:color w:val="0000FF"/>
                <w:szCs w:val="21"/>
                <w:highlight w:val="none"/>
                <w:lang w:eastAsia="zh-CN"/>
              </w:rPr>
              <w:t>，</w:t>
            </w:r>
            <w:r>
              <w:rPr>
                <w:rFonts w:hint="eastAsia" w:cs="Times New Roman"/>
                <w:color w:val="0000FF"/>
                <w:szCs w:val="21"/>
                <w:highlight w:val="none"/>
                <w:lang w:val="en-US" w:eastAsia="zh-CN"/>
              </w:rPr>
              <w:t>202207</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委托检验/</w:t>
            </w:r>
            <w:r>
              <w:rPr>
                <w:rFonts w:hint="eastAsia" w:ascii="宋体" w:hAnsi="宋体" w:eastAsia="宋体" w:cs="Times New Roman"/>
                <w:color w:val="0000FF"/>
                <w:szCs w:val="21"/>
                <w:highlight w:val="none"/>
              </w:rPr>
              <w:sym w:font="Wingdings 2" w:char="00A3"/>
            </w:r>
            <w:r>
              <w:rPr>
                <w:rFonts w:hint="eastAsia" w:ascii="宋体" w:hAnsi="宋体" w:eastAsia="宋体" w:cs="Times New Roman"/>
                <w:color w:val="0000FF"/>
                <w:szCs w:val="21"/>
                <w:highlight w:val="none"/>
              </w:rPr>
              <w:t>验证供方检测报告</w:t>
            </w:r>
          </w:p>
          <w:p>
            <w:pPr>
              <w:keepNext w:val="0"/>
              <w:keepLines w:val="0"/>
              <w:widowControl/>
              <w:numPr>
                <w:ilvl w:val="0"/>
                <w:numId w:val="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企业使用食品添加剂符合/</w:t>
            </w:r>
            <w:r>
              <w:rPr>
                <w:rFonts w:hint="eastAsia" w:ascii="宋体" w:hAnsi="宋体" w:eastAsia="宋体" w:cs="Times New Roman"/>
                <w:szCs w:val="21"/>
                <w:highlight w:val="none"/>
              </w:rPr>
              <w:t>不符合</w:t>
            </w:r>
            <w:r>
              <w:rPr>
                <w:rFonts w:hint="eastAsia" w:ascii="Times New Roman" w:hAnsi="Times New Roman" w:eastAsia="宋体" w:cs="Times New Roman"/>
                <w:szCs w:val="21"/>
                <w:highlight w:val="none"/>
              </w:rPr>
              <w:t>GB2760</w:t>
            </w:r>
            <w:r>
              <w:rPr>
                <w:rFonts w:hint="eastAsia" w:ascii="宋体" w:hAnsi="宋体" w:eastAsia="宋体" w:cs="Times New Roman"/>
                <w:szCs w:val="21"/>
                <w:highlight w:val="none"/>
              </w:rPr>
              <w:t>的要求，如；</w:t>
            </w:r>
          </w:p>
          <w:p>
            <w:pPr>
              <w:keepNext w:val="0"/>
              <w:keepLines w:val="0"/>
              <w:widowControl/>
              <w:numPr>
                <w:ilvl w:val="0"/>
                <w:numId w:val="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种类和限量</w:t>
            </w:r>
            <w:r>
              <w:rPr>
                <w:rFonts w:hint="eastAsia" w:ascii="Times New Roman" w:hAnsi="Times New Roman" w:eastAsia="宋体" w:cs="Times New Roman"/>
                <w:color w:val="0000FF"/>
                <w:szCs w:val="21"/>
                <w:highlight w:val="none"/>
                <w:u w:val="single"/>
              </w:rPr>
              <w:t xml:space="preserve">    不适用                           </w:t>
            </w:r>
            <w:r>
              <w:rPr>
                <w:rFonts w:hint="eastAsia" w:ascii="Times New Roman" w:hAnsi="Times New Roman" w:eastAsia="宋体" w:cs="Times New Roman"/>
                <w:color w:val="0000FF"/>
                <w:szCs w:val="21"/>
                <w:highlight w:val="none"/>
              </w:rPr>
              <w:t>。</w:t>
            </w:r>
          </w:p>
          <w:p>
            <w:pPr>
              <w:keepNext w:val="0"/>
              <w:keepLines w:val="0"/>
              <w:widowControl/>
              <w:numPr>
                <w:ilvl w:val="0"/>
                <w:numId w:val="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种类和限量</w:t>
            </w:r>
            <w:r>
              <w:rPr>
                <w:rFonts w:hint="eastAsia" w:ascii="Times New Roman" w:hAnsi="Times New Roman" w:eastAsia="宋体" w:cs="Times New Roman"/>
                <w:color w:val="0000FF"/>
                <w:szCs w:val="21"/>
                <w:highlight w:val="none"/>
                <w:u w:val="single"/>
              </w:rPr>
              <w:t xml:space="preserve">    不适用                           </w:t>
            </w:r>
            <w:r>
              <w:rPr>
                <w:rFonts w:hint="eastAsia" w:ascii="Times New Roman" w:hAnsi="Times New Roman" w:eastAsia="宋体" w:cs="Times New Roman"/>
                <w:color w:val="0000FF"/>
                <w:szCs w:val="21"/>
                <w:highlight w:val="none"/>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组织的监视和测量资源：计量器具   服务流程检查表  其他</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计量器具的测量溯源方法：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自校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外校 </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国家强检的计量器具有</w:t>
            </w:r>
            <w:r>
              <w:rPr>
                <w:rFonts w:hint="eastAsia" w:ascii="Times New Roman" w:hAnsi="Times New Roman" w:eastAsia="宋体" w:cs="Times New Roman"/>
                <w:szCs w:val="21"/>
                <w:u w:val="single"/>
              </w:rPr>
              <w:t xml:space="preserve">：  </w:t>
            </w:r>
            <w:r>
              <w:rPr>
                <w:rFonts w:hint="eastAsia" w:cs="Times New Roman"/>
                <w:szCs w:val="21"/>
                <w:u w:val="single"/>
                <w:lang w:val="en-US" w:eastAsia="zh-CN"/>
              </w:rPr>
              <w:t>温度计、恒温培养箱、灭菌锅等</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（列举1~4种）</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计量器具管理：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进行了定期校准/检定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未进行定期校准/检定的有：</w:t>
            </w:r>
            <w:r>
              <w:rPr>
                <w:rFonts w:hint="eastAsia" w:ascii="宋体" w:hAnsi="宋体" w:eastAsia="宋体" w:cs="Times New Roman"/>
                <w:color w:val="0000FF"/>
                <w:szCs w:val="21"/>
                <w:u w:val="single"/>
                <w:lang w:val="en-US" w:eastAsia="zh-CN"/>
              </w:rPr>
              <w:t xml:space="preserve"> </w:t>
            </w:r>
            <w:r>
              <w:rPr>
                <w:rFonts w:hint="eastAsia" w:ascii="宋体" w:hAnsi="宋体" w:cs="Times New Roman"/>
                <w:color w:val="FF0000"/>
                <w:szCs w:val="21"/>
                <w:u w:val="single"/>
                <w:lang w:val="en-US" w:eastAsia="zh-CN"/>
              </w:rPr>
              <w:t xml:space="preserve"> </w:t>
            </w:r>
            <w:r>
              <w:rPr>
                <w:rFonts w:hint="eastAsia" w:ascii="宋体" w:hAnsi="宋体" w:eastAsia="宋体" w:cs="Times New Roman"/>
                <w:color w:val="0000FF"/>
                <w:szCs w:val="21"/>
                <w:u w:val="single"/>
                <w:lang w:val="en-US" w:eastAsia="zh-CN"/>
              </w:rPr>
              <w:t xml:space="preserve">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原辅料、食品包装材料的追溯标识</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进货检验记录</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腌制记录</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高温灭菌记录</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金探检测记录</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产品留样记录</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出厂检验报告单</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微生物安全验证记录等</w:t>
            </w:r>
          </w:p>
          <w:p>
            <w:pPr>
              <w:pStyle w:val="9"/>
              <w:keepNext w:val="0"/>
              <w:keepLines w:val="0"/>
              <w:suppressLineNumbers w:val="0"/>
              <w:spacing w:before="0" w:beforeAutospacing="0" w:after="0" w:afterAutospacing="0"/>
              <w:ind w:right="0"/>
              <w:rPr>
                <w:rFonts w:hint="eastAsia"/>
              </w:rPr>
            </w:pPr>
          </w:p>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szCs w:val="21"/>
              </w:rPr>
            </w:pPr>
            <w:r>
              <w:rPr>
                <w:rFonts w:hint="eastAsia" w:ascii="Times New Roman" w:hAnsi="Times New Roman" w:eastAsia="宋体" w:cs="Times New Roman"/>
                <w:b/>
                <w:szCs w:val="21"/>
              </w:rPr>
              <w:t>产品标识和可追溯性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在食品生产全过程中，使用适宜的方法识别产品并具有可追溯性；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对监控和验证要求标识产品的状态</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产品发运记录，记录内容包括所有分销方、零售商、顾客或消费者</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在本审核时，通过抽查保留的样品/</w:t>
            </w:r>
            <w:r>
              <w:rPr>
                <w:rFonts w:hint="eastAsia" w:ascii="宋体" w:hAnsi="宋体" w:eastAsia="宋体" w:cs="Times New Roman"/>
                <w:szCs w:val="21"/>
              </w:rPr>
              <w:t>产品</w:t>
            </w:r>
            <w:r>
              <w:rPr>
                <w:rFonts w:hint="eastAsia" w:ascii="Times New Roman" w:hAnsi="Times New Roman" w:eastAsia="宋体" w:cs="Times New Roman"/>
                <w:szCs w:val="21"/>
              </w:rPr>
              <w:t>_</w:t>
            </w:r>
            <w:r>
              <w:rPr>
                <w:rFonts w:hint="eastAsia" w:ascii="Times New Roman" w:hAnsi="Times New Roman" w:eastAsia="宋体" w:cs="Times New Roman"/>
                <w:b/>
                <w:color w:val="0000FF"/>
                <w:szCs w:val="21"/>
                <w:u w:val="single"/>
              </w:rPr>
              <w:t>产品名称</w:t>
            </w:r>
            <w:r>
              <w:rPr>
                <w:rFonts w:hint="eastAsia" w:ascii="Times New Roman" w:hAnsi="Times New Roman" w:eastAsia="宋体" w:cs="Times New Roman"/>
                <w:szCs w:val="21"/>
                <w:u w:val="single"/>
              </w:rPr>
              <w:t>：</w:t>
            </w:r>
            <w:r>
              <w:rPr>
                <w:rFonts w:hint="eastAsia" w:cs="Times New Roman"/>
                <w:szCs w:val="21"/>
                <w:u w:val="single"/>
                <w:lang w:val="en-US" w:eastAsia="zh-CN"/>
              </w:rPr>
              <w:t>咸鸭蛋</w:t>
            </w:r>
            <w:r>
              <w:rPr>
                <w:rFonts w:hint="eastAsia" w:ascii="Times New Roman" w:hAnsi="Times New Roman" w:eastAsia="宋体" w:cs="Times New Roman"/>
                <w:b/>
                <w:color w:val="0000FF"/>
                <w:szCs w:val="21"/>
                <w:u w:val="single"/>
              </w:rPr>
              <w:t>；批号： 202</w:t>
            </w:r>
            <w:r>
              <w:rPr>
                <w:rFonts w:hint="eastAsia" w:cs="Times New Roman"/>
                <w:b/>
                <w:color w:val="0000FF"/>
                <w:szCs w:val="21"/>
                <w:u w:val="single"/>
                <w:lang w:val="en-US" w:eastAsia="zh-CN"/>
              </w:rPr>
              <w:t>2-07-04</w:t>
            </w:r>
            <w:r>
              <w:rPr>
                <w:rFonts w:hint="eastAsia" w:ascii="Times New Roman" w:hAnsi="Times New Roman" w:eastAsia="宋体" w:cs="Times New Roman"/>
                <w:color w:val="0000FF"/>
                <w:szCs w:val="21"/>
                <w:u w:val="single"/>
              </w:rPr>
              <w:t>_.</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进行了标识和可追溯检查，结果有效。</w:t>
            </w:r>
          </w:p>
          <w:p>
            <w:pPr>
              <w:keepNext w:val="0"/>
              <w:keepLines w:val="0"/>
              <w:suppressLineNumbers w:val="0"/>
              <w:spacing w:before="120" w:beforeAutospacing="0" w:after="0" w:afterAutospacing="0" w:line="240" w:lineRule="auto"/>
              <w:ind w:left="0" w:right="0"/>
              <w:rPr>
                <w:rFonts w:hint="default" w:ascii="Times New Roman" w:hAnsi="Times New Roman" w:eastAsia="宋体" w:cs="Times New Roman"/>
                <w:szCs w:val="21"/>
                <w:lang w:val="en-US"/>
              </w:rPr>
            </w:pPr>
            <w:r>
              <w:rPr>
                <w:rFonts w:hint="eastAsia" w:ascii="方正仿宋简体" w:eastAsia="方正仿宋简体"/>
                <w:b w:val="0"/>
                <w:bCs/>
                <w:color w:val="FF0000"/>
                <w:u w:val="single"/>
                <w:lang w:eastAsia="zh-CN"/>
              </w:rPr>
              <w:t>查产品标识及追溯情况发现：正在发货的成品咸鸭蛋外包装未见生产日期标识（内包装显示生产日期：2022-10-06）。</w:t>
            </w:r>
            <w:r>
              <w:rPr>
                <w:rFonts w:hint="eastAsia" w:ascii="方正仿宋简体" w:eastAsia="方正仿宋简体"/>
                <w:b w:val="0"/>
                <w:bCs/>
                <w:color w:val="FF0000"/>
                <w:u w:val="single"/>
                <w:lang w:val="en-US" w:eastAsia="zh-CN"/>
              </w:rPr>
              <w:t>见不符合项报告04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组织在适当阶段实施策划产品放行的安排，以验证产品和服务的要求已得到满足。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实施了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进货检验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过程检验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最终检验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型式检验 其他</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《型式检验报告》，</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如：</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cs="Times New Roman"/>
                <w:szCs w:val="21"/>
                <w:u w:val="single"/>
                <w:lang w:val="en-US" w:eastAsia="zh-CN"/>
              </w:rPr>
              <w:t xml:space="preserve">产品名称：咸鸭蛋 </w:t>
            </w:r>
            <w:r>
              <w:rPr>
                <w:rFonts w:hint="eastAsia" w:ascii="Times New Roman" w:hAnsi="Times New Roman" w:eastAsia="宋体" w:cs="Times New Roman"/>
                <w:szCs w:val="21"/>
                <w:u w:val="single"/>
              </w:rPr>
              <w:t>报告号</w:t>
            </w:r>
            <w:r>
              <w:rPr>
                <w:rFonts w:hint="eastAsia" w:cs="Times New Roman"/>
                <w:szCs w:val="21"/>
                <w:u w:val="single"/>
                <w:lang w:val="en-US" w:eastAsia="zh-CN"/>
              </w:rPr>
              <w:t>编号</w:t>
            </w:r>
            <w:r>
              <w:rPr>
                <w:rFonts w:hint="eastAsia" w:ascii="Times New Roman" w:hAnsi="Times New Roman" w:eastAsia="宋体" w:cs="Times New Roman"/>
                <w:szCs w:val="21"/>
                <w:u w:val="single"/>
              </w:rPr>
              <w:t>：</w:t>
            </w:r>
            <w:r>
              <w:rPr>
                <w:rFonts w:hint="eastAsia" w:cs="Times New Roman"/>
                <w:szCs w:val="21"/>
                <w:u w:val="single"/>
                <w:lang w:val="en-US" w:eastAsia="zh-CN"/>
              </w:rPr>
              <w:t>JX-FB-0484-001</w:t>
            </w:r>
            <w:r>
              <w:rPr>
                <w:rFonts w:hint="eastAsia" w:ascii="Times New Roman" w:hAnsi="Times New Roman" w:eastAsia="宋体" w:cs="Times New Roman"/>
                <w:szCs w:val="21"/>
                <w:u w:val="single"/>
              </w:rPr>
              <w:t xml:space="preserve">  报告日期： </w:t>
            </w:r>
            <w:r>
              <w:rPr>
                <w:rFonts w:hint="eastAsia" w:ascii="Times New Roman" w:hAnsi="Times New Roman" w:eastAsia="宋体" w:cs="Times New Roman"/>
                <w:szCs w:val="21"/>
                <w:u w:val="single"/>
                <w:lang w:val="en-US" w:eastAsia="zh-CN"/>
              </w:rPr>
              <w:t>20</w:t>
            </w:r>
            <w:r>
              <w:rPr>
                <w:rFonts w:hint="eastAsia" w:cs="Times New Roman"/>
                <w:szCs w:val="21"/>
                <w:u w:val="single"/>
                <w:lang w:val="en-US" w:eastAsia="zh-CN"/>
              </w:rPr>
              <w:t>22-03-11</w:t>
            </w:r>
            <w:r>
              <w:rPr>
                <w:rFonts w:hint="eastAsia" w:ascii="Times New Roman" w:hAnsi="Times New Roman" w:eastAsia="宋体" w:cs="Times New Roman"/>
                <w:szCs w:val="21"/>
                <w:u w:val="single"/>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cs="Times New Roman"/>
                <w:szCs w:val="21"/>
                <w:u w:val="single"/>
                <w:lang w:val="en-US" w:eastAsia="zh-CN"/>
              </w:rPr>
              <w:t>产品名称：</w:t>
            </w:r>
            <w:r>
              <w:rPr>
                <w:rFonts w:hint="eastAsia" w:ascii="Times New Roman" w:hAnsi="Times New Roman" w:eastAsia="宋体" w:cs="Times New Roman"/>
                <w:szCs w:val="21"/>
                <w:u w:val="single"/>
                <w:lang w:val="en-US" w:eastAsia="zh-CN"/>
              </w:rPr>
              <w:t>咸蛋黄</w:t>
            </w:r>
            <w:r>
              <w:rPr>
                <w:rFonts w:hint="eastAsia" w:cs="Times New Roman"/>
                <w:szCs w:val="21"/>
                <w:u w:val="single"/>
                <w:lang w:val="en-US" w:eastAsia="zh-CN"/>
              </w:rPr>
              <w:t xml:space="preserve"> </w:t>
            </w:r>
            <w:r>
              <w:rPr>
                <w:rFonts w:hint="eastAsia" w:ascii="Times New Roman" w:hAnsi="Times New Roman" w:eastAsia="宋体" w:cs="Times New Roman"/>
                <w:szCs w:val="21"/>
                <w:u w:val="single"/>
              </w:rPr>
              <w:t>报告号</w:t>
            </w:r>
            <w:r>
              <w:rPr>
                <w:rFonts w:hint="eastAsia" w:cs="Times New Roman"/>
                <w:szCs w:val="21"/>
                <w:u w:val="single"/>
                <w:lang w:val="en-US" w:eastAsia="zh-CN"/>
              </w:rPr>
              <w:t>编号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WF</w:t>
            </w:r>
            <w:r>
              <w:rPr>
                <w:rFonts w:hint="eastAsia" w:cs="Times New Roman"/>
                <w:szCs w:val="21"/>
                <w:u w:val="single"/>
                <w:lang w:val="en-US" w:eastAsia="zh-CN"/>
              </w:rPr>
              <w:t>2204526</w:t>
            </w:r>
            <w:r>
              <w:rPr>
                <w:rFonts w:hint="eastAsia" w:ascii="Times New Roman" w:hAnsi="Times New Roman" w:eastAsia="宋体" w:cs="Times New Roman"/>
                <w:szCs w:val="21"/>
                <w:u w:val="single"/>
              </w:rPr>
              <w:t xml:space="preserve">   报告日期：  </w:t>
            </w:r>
            <w:r>
              <w:rPr>
                <w:rFonts w:hint="eastAsia" w:ascii="Times New Roman" w:hAnsi="Times New Roman" w:eastAsia="宋体" w:cs="Times New Roman"/>
                <w:szCs w:val="21"/>
                <w:u w:val="single"/>
                <w:lang w:val="en-US" w:eastAsia="zh-CN"/>
              </w:rPr>
              <w:t>202</w:t>
            </w:r>
            <w:r>
              <w:rPr>
                <w:rFonts w:hint="eastAsia" w:cs="Times New Roman"/>
                <w:szCs w:val="21"/>
                <w:u w:val="single"/>
                <w:lang w:val="en-US" w:eastAsia="zh-CN"/>
              </w:rPr>
              <w:t>2</w:t>
            </w:r>
            <w:r>
              <w:rPr>
                <w:rFonts w:hint="eastAsia" w:ascii="Times New Roman" w:hAnsi="Times New Roman" w:eastAsia="宋体" w:cs="Times New Roman"/>
                <w:szCs w:val="21"/>
                <w:u w:val="single"/>
                <w:lang w:val="en-US" w:eastAsia="zh-CN"/>
              </w:rPr>
              <w:t>-09-2</w:t>
            </w:r>
            <w:r>
              <w:rPr>
                <w:rFonts w:hint="eastAsia" w:cs="Times New Roman"/>
                <w:szCs w:val="21"/>
                <w:u w:val="single"/>
                <w:lang w:val="en-US" w:eastAsia="zh-CN"/>
              </w:rPr>
              <w:t>2</w:t>
            </w:r>
            <w:r>
              <w:rPr>
                <w:rFonts w:hint="eastAsia" w:ascii="Times New Roman" w:hAnsi="Times New Roman" w:eastAsia="宋体" w:cs="Times New Roman"/>
                <w:szCs w:val="21"/>
                <w:u w:val="single"/>
              </w:rPr>
              <w:t xml:space="preserve">      </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产品检验/服务放行：</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 xml:space="preserve">符合要求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存在不足，</w:t>
            </w:r>
            <w:r>
              <w:rPr>
                <w:rFonts w:hint="eastAsia" w:cs="Times New Roman"/>
                <w:szCs w:val="21"/>
                <w:u w:val="single"/>
                <w:lang w:val="en-US" w:eastAsia="zh-CN"/>
              </w:rPr>
              <w:t xml:space="preserve"> </w:t>
            </w:r>
            <w:r>
              <w:rPr>
                <w:rFonts w:hint="eastAsia" w:cs="Times New Roman"/>
                <w:color w:val="FF0000"/>
                <w:szCs w:val="21"/>
                <w:u w:val="single"/>
                <w:lang w:val="en-US" w:eastAsia="zh-CN"/>
              </w:rPr>
              <w:t xml:space="preserve"> 查产品放行情况发现：2022-01-17批次哑巴蛋，有验收记录，但未提供相应的验收要求/规程。见不符合项报告01 </w:t>
            </w:r>
            <w:r>
              <w:rPr>
                <w:rFonts w:hint="eastAsia" w:cs="Times New Roman"/>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产品召回计划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产品召回计划包括了下列内容：</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启动和实施产品召回计划人员的职责和权限</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产品召回行动需符合的相关法律、法规和其他相关要求</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制定并实施受安全危害影响产品的召回措施</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制定对召回的产品进行分析和处置的措施；</w:t>
            </w:r>
          </w:p>
          <w:p>
            <w:pPr>
              <w:keepNext w:val="0"/>
              <w:keepLines w:val="0"/>
              <w:suppressLineNumbers w:val="0"/>
              <w:autoSpaceDE w:val="0"/>
              <w:autoSpaceDN w:val="0"/>
              <w:adjustRightInd w:val="0"/>
              <w:spacing w:before="0" w:beforeAutospacing="0" w:after="0" w:afterAutospacing="0"/>
              <w:ind w:left="0" w:right="6" w:firstLine="420" w:firstLineChars="200"/>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 xml:space="preserve">2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7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22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进行了召回演练，产品</w:t>
            </w:r>
            <w:r>
              <w:rPr>
                <w:rFonts w:hint="eastAsia" w:ascii="Times New Roman" w:hAnsi="Times New Roman" w:eastAsia="宋体" w:cs="Times New Roman"/>
                <w:szCs w:val="21"/>
                <w:u w:val="single"/>
              </w:rPr>
              <w:t xml:space="preserve">  咸鸭蛋，破蛋率偏高，不符合产品标准（模拟）   </w:t>
            </w:r>
            <w:r>
              <w:rPr>
                <w:rFonts w:hint="eastAsia" w:ascii="Times New Roman" w:hAnsi="Times New Roman" w:eastAsia="宋体" w:cs="Times New Roman"/>
                <w:szCs w:val="21"/>
              </w:rPr>
              <w:t>，批号</w:t>
            </w:r>
            <w:r>
              <w:rPr>
                <w:rFonts w:hint="eastAsia" w:ascii="Times New Roman" w:hAnsi="Times New Roman" w:eastAsia="宋体" w:cs="Times New Roman"/>
                <w:szCs w:val="21"/>
                <w:u w:val="single"/>
              </w:rPr>
              <w:t xml:space="preserve"> 20220704</w:t>
            </w:r>
            <w:r>
              <w:rPr>
                <w:rFonts w:hint="eastAsia" w:cs="Times New Roman"/>
                <w:szCs w:val="21"/>
                <w:u w:val="single"/>
                <w:lang w:val="en-US" w:eastAsia="zh-CN"/>
              </w:rPr>
              <w:t xml:space="preserve"> </w:t>
            </w:r>
            <w:r>
              <w:rPr>
                <w:rFonts w:hint="eastAsia" w:ascii="Times New Roman" w:hAnsi="Times New Roman" w:eastAsia="宋体" w:cs="Times New Roman"/>
                <w:szCs w:val="21"/>
              </w:rPr>
              <w:t>，处置有效性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 xml:space="preserve">欠佳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实际发生的产品召回记录。</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召回的原因分析，采取纠正措施。以下投诉被抽查：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该公司没有发生实际的产品召回</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w:t>
            </w:r>
            <w:r>
              <w:rPr>
                <w:rFonts w:hint="eastAsia" w:ascii="Times New Roman" w:hAnsi="Times New Roman" w:eastAsia="宋体" w:cs="Times New Roman"/>
                <w:color w:val="0000FF"/>
                <w:szCs w:val="21"/>
              </w:rPr>
              <w:t>产品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r>
              <w:rPr>
                <w:rFonts w:hint="eastAsia" w:ascii="Times New Roman" w:hAnsi="Times New Roman" w:eastAsia="宋体" w:cs="Times New Roman"/>
                <w:color w:val="0000FF"/>
                <w:szCs w:val="21"/>
              </w:rPr>
              <w:t>处置有效性</w:t>
            </w:r>
            <w:r>
              <w:rPr>
                <w:rFonts w:hint="eastAsia" w:ascii="Times New Roman" w:hAnsi="Times New Roman" w:eastAsia="宋体" w:cs="Times New Roman"/>
                <w:color w:val="0000FF"/>
                <w:szCs w:val="21"/>
                <w:u w:val="single"/>
              </w:rPr>
              <w:t>良好/</w:t>
            </w:r>
            <w:r>
              <w:rPr>
                <w:rFonts w:hint="eastAsia" w:ascii="宋体" w:hAnsi="宋体" w:eastAsia="宋体" w:cs="Times New Roman"/>
                <w:color w:val="0000FF"/>
                <w:szCs w:val="21"/>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针对所有食品加工过程及设施的致敏物质管理方案，</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对原辅料、中间品、成品、食品添加剂、加工助剂、接触材料及任何新产品开发引入的新成分进行致敏物质评估记录；</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制定了减少或消除致敏物质交叉污染的控制措施，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8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1</w:t>
            </w:r>
            <w:r>
              <w:rPr>
                <w:rFonts w:hint="eastAsia" w:cs="Times New Roman"/>
                <w:color w:val="0000FF"/>
                <w:szCs w:val="21"/>
                <w:u w:val="single"/>
                <w:lang w:val="en-US" w:eastAsia="zh-CN"/>
              </w:rPr>
              <w:t>0</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确认和验证其控制措施的有效性。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否按照规范的要求进行了致敏物质的标识。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针对人为破坏或蓄意污染等造成的显著危害建立了食品防护计划，最大限度地减少或消除致敏物质交叉污染。</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8</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cs="Times New Roman"/>
                <w:color w:val="0000FF"/>
                <w:szCs w:val="21"/>
                <w:u w:val="single"/>
                <w:lang w:val="en-US" w:eastAsia="zh-CN"/>
              </w:rPr>
              <w:t xml:space="preserve">10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证实其有效性。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建立了食品欺诈脆弱性评估程序，企业已收集有关供应链食品欺诈的以往和现行威胁信息，对食品链所有的原辅料进行脆弱性评估，以评估食品欺诈的潜在风险。</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应依据适用的法律法规制定文件化的食品欺诈预防计划，</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 xml:space="preserve">2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8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10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b/>
                <w:szCs w:val="21"/>
              </w:rPr>
            </w:pPr>
            <w:r>
              <w:rPr>
                <w:rFonts w:hint="eastAsia" w:ascii="Times New Roman" w:hAnsi="Times New Roman" w:eastAsia="宋体" w:cs="Times New Roman"/>
                <w:b/>
                <w:szCs w:val="21"/>
              </w:rPr>
              <w:t>应急预案</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已识别的潜在事件或紧急情况、制订了应急准备与响应预案，能够防止或减少食品安全危害。</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对程序进行定期演练，对程序进行评审、修订的规定：</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u w:val="single"/>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6</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15</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w:t>
            </w:r>
            <w:r>
              <w:rPr>
                <w:rFonts w:hint="eastAsia" w:cs="Times New Roman"/>
                <w:szCs w:val="21"/>
                <w:lang w:val="en-US" w:eastAsia="zh-CN"/>
              </w:rPr>
              <w:t xml:space="preserve"> </w:t>
            </w:r>
            <w:r>
              <w:rPr>
                <w:rFonts w:hint="eastAsia"/>
                <w:highlight w:val="none"/>
                <w:u w:val="single"/>
                <w:lang w:val="en-US" w:eastAsia="zh-CN"/>
              </w:rPr>
              <w:t>消防</w:t>
            </w:r>
            <w:r>
              <w:rPr>
                <w:rFonts w:hint="eastAsia"/>
                <w:highlight w:val="none"/>
                <w:lang w:val="en-US" w:eastAsia="zh-CN"/>
              </w:rPr>
              <w:t xml:space="preserve"> </w:t>
            </w:r>
            <w:r>
              <w:rPr>
                <w:rFonts w:hint="eastAsia" w:ascii="Times New Roman" w:hAnsi="Times New Roman" w:eastAsia="宋体" w:cs="Times New Roman"/>
                <w:szCs w:val="21"/>
              </w:rPr>
              <w:t>应急预案的演练，处置有效性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440" w:type="dxa"/>
            <w:vMerge w:val="restart"/>
            <w:tcBorders>
              <w:top w:val="nil"/>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b/>
                <w:szCs w:val="21"/>
              </w:rPr>
            </w:pPr>
            <w:r>
              <w:rPr>
                <w:rFonts w:hint="eastAsia" w:ascii="Times New Roman" w:hAnsi="Times New Roman" w:eastAsia="宋体" w:cs="Times New Roman"/>
                <w:b/>
                <w:szCs w:val="21"/>
              </w:rPr>
              <w:t>4 危害控制</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预备步骤</w:t>
            </w:r>
            <w:r>
              <w:rPr>
                <w:rFonts w:hint="eastAsia" w:ascii="Times New Roman" w:hAnsi="Times New Roman" w:eastAsia="宋体" w:cs="Times New Roman"/>
                <w:b/>
                <w:szCs w:val="21"/>
              </w:rPr>
              <w:tab/>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查看了HACCP</w:t>
            </w:r>
            <w:r>
              <w:rPr>
                <w:rFonts w:hint="eastAsia" w:ascii="宋体" w:hAnsi="宋体" w:eastAsia="宋体" w:cs="Times New Roman"/>
                <w:szCs w:val="21"/>
              </w:rPr>
              <w:t>小组成员的学历、经历、培训、批准以及活动的记录。</w:t>
            </w:r>
            <w:r>
              <w:rPr>
                <w:rFonts w:hint="eastAsia" w:ascii="宋体" w:hAnsi="宋体" w:cs="Times New Roman"/>
                <w:szCs w:val="21"/>
                <w:lang w:val="en-US" w:eastAsia="zh-CN"/>
              </w:rPr>
              <w:t>基本符合要求</w:t>
            </w:r>
          </w:p>
          <w:p>
            <w:pPr>
              <w:keepNext w:val="0"/>
              <w:keepLines w:val="0"/>
              <w:suppressLineNumbers w:val="0"/>
              <w:spacing w:before="0" w:beforeAutospacing="0" w:after="0" w:afterAutospacing="0"/>
              <w:ind w:left="0" w:right="0"/>
              <w:rPr>
                <w:rFonts w:hint="eastAsia" w:ascii="宋体" w:hAnsi="宋体"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食品安全小组组长已公开任命。食品安全小组包括以下组员</w:t>
            </w:r>
            <w:r>
              <w:rPr>
                <w:rFonts w:hint="eastAsia" w:ascii="Times New Roman" w:hAnsi="Times New Roman" w:eastAsia="宋体" w:cs="Times New Roman"/>
                <w:szCs w:val="21"/>
              </w:rPr>
              <w:t>/</w:t>
            </w:r>
            <w:r>
              <w:rPr>
                <w:rFonts w:hint="eastAsia" w:ascii="宋体" w:hAnsi="宋体" w:eastAsia="宋体" w:cs="Times New Roman"/>
                <w:szCs w:val="21"/>
              </w:rPr>
              <w:t>职能：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职责</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岗位名称</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管理者代表 (</w:t>
                  </w:r>
                  <w:r>
                    <w:rPr>
                      <w:rFonts w:hint="eastAsia" w:ascii="宋体" w:hAnsi="宋体" w:eastAsia="宋体" w:cs="Times New Roman"/>
                      <w:color w:val="0000FF"/>
                      <w:szCs w:val="21"/>
                    </w:rPr>
                    <w:t>食品安全小组组长</w:t>
                  </w:r>
                  <w:r>
                    <w:rPr>
                      <w:rFonts w:hint="eastAsia" w:ascii="Times New Roman" w:hAnsi="Times New Roman" w:eastAsia="宋体" w:cs="Times New Roman"/>
                      <w:color w:val="0000FF"/>
                      <w:szCs w:val="21"/>
                    </w:rPr>
                    <w:t>)</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cs="Times New Roman"/>
                      <w:color w:val="0000FF"/>
                      <w:szCs w:val="21"/>
                      <w:lang w:val="en-US" w:eastAsia="zh-CN"/>
                    </w:rPr>
                    <w:t>宣启明（副组长）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人员管理</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行政办</w:t>
                  </w:r>
                  <w:r>
                    <w:rPr>
                      <w:rFonts w:hint="eastAsia" w:ascii="Times New Roman" w:hAnsi="Times New Roman" w:eastAsia="宋体" w:cs="Times New Roman"/>
                      <w:color w:val="0000FF"/>
                      <w:szCs w:val="21"/>
                    </w:rPr>
                    <w:t>主任</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叶雪峰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卫生质量控制</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品控部</w:t>
                  </w:r>
                  <w:r>
                    <w:rPr>
                      <w:rFonts w:hint="eastAsia" w:ascii="Times New Roman" w:hAnsi="Times New Roman" w:eastAsia="宋体" w:cs="Times New Roman"/>
                      <w:color w:val="0000FF"/>
                      <w:szCs w:val="21"/>
                    </w:rPr>
                    <w:t>经理</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马雨杰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食品加工</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生产部</w:t>
                  </w:r>
                  <w:r>
                    <w:rPr>
                      <w:rFonts w:hint="eastAsia" w:ascii="Times New Roman" w:hAnsi="Times New Roman" w:eastAsia="宋体" w:cs="Times New Roman"/>
                      <w:color w:val="0000FF"/>
                      <w:szCs w:val="21"/>
                    </w:rPr>
                    <w:t>经理</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刘学宏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原辅料采购</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供销</w:t>
                  </w:r>
                  <w:r>
                    <w:rPr>
                      <w:rFonts w:hint="eastAsia" w:ascii="Times New Roman" w:hAnsi="Times New Roman" w:eastAsia="宋体" w:cs="Times New Roman"/>
                      <w:color w:val="0000FF"/>
                      <w:szCs w:val="21"/>
                    </w:rPr>
                    <w:t>部经理</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cs="Times New Roman"/>
                      <w:color w:val="0000FF"/>
                      <w:szCs w:val="21"/>
                      <w:lang w:val="en-US" w:eastAsia="zh-CN"/>
                    </w:rPr>
                    <w:t>马武强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仓储</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生产部</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cs="Times New Roman"/>
                      <w:color w:val="0000FF"/>
                      <w:szCs w:val="21"/>
                      <w:lang w:val="en-US" w:eastAsia="zh-CN"/>
                    </w:rPr>
                    <w:t>张晋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外部专家</w:t>
                  </w:r>
                </w:p>
              </w:tc>
              <w:tc>
                <w:tcPr>
                  <w:tcW w:w="233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eastAsia="zh-CN"/>
                    </w:rPr>
                  </w:pPr>
                  <w:r>
                    <w:rPr>
                      <w:rFonts w:hint="eastAsia" w:cs="Times New Roman"/>
                      <w:color w:val="0000FF"/>
                      <w:szCs w:val="21"/>
                      <w:lang w:eastAsia="zh-CN"/>
                    </w:rPr>
                    <w:t>——</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小组成员具有与企业的产品、过程、所涉及危害相关的专业技术知识和经验；不满足时采取的措施（如：培训、外聘等）</w:t>
            </w:r>
            <w:r>
              <w:rPr>
                <w:rFonts w:hint="eastAsia"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产品描述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鸭蛋</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水</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食用盐</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内包装袋</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外纸箱</w:t>
            </w:r>
          </w:p>
          <w:p>
            <w:pPr>
              <w:pStyle w:val="2"/>
              <w:rPr>
                <w:rFonts w:hint="eastAsia"/>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咸鸭蛋、咸蛋黄</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预期用途的确定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小组在产品描述的基础上，识别并确定进行危害分析所需的下列适用信息：</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a) </w:t>
            </w:r>
            <w:r>
              <w:rPr>
                <w:rFonts w:hint="eastAsia" w:ascii="宋体" w:hAnsi="宋体" w:eastAsia="宋体" w:cs="Times New Roman"/>
                <w:szCs w:val="21"/>
              </w:rPr>
              <w:t>顾客对产品的消费或使用期望；</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b)</w:t>
            </w:r>
            <w:r>
              <w:rPr>
                <w:rFonts w:hint="eastAsia" w:ascii="宋体" w:hAnsi="宋体" w:eastAsia="宋体" w:cs="Times New Roman"/>
                <w:szCs w:val="21"/>
              </w:rPr>
              <w:t>产品的预期用途和储藏条件，以及保质期；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c)</w:t>
            </w:r>
            <w:r>
              <w:rPr>
                <w:rFonts w:hint="eastAsia" w:ascii="宋体" w:hAnsi="宋体" w:eastAsia="宋体" w:cs="Times New Roman"/>
                <w:szCs w:val="21"/>
              </w:rPr>
              <w:t>产品预期的食用或使用方式；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d</w:t>
            </w:r>
            <w:r>
              <w:rPr>
                <w:rFonts w:hint="eastAsia" w:ascii="宋体" w:hAnsi="宋体" w:eastAsia="宋体" w:cs="Times New Roman"/>
                <w:szCs w:val="21"/>
              </w:rPr>
              <w:t>）产品预期的顾客对象；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e</w:t>
            </w:r>
            <w:r>
              <w:rPr>
                <w:rFonts w:hint="eastAsia" w:ascii="宋体" w:hAnsi="宋体" w:eastAsia="宋体" w:cs="Times New Roman"/>
                <w:szCs w:val="21"/>
              </w:rPr>
              <w:t>）直接消费产品对易受伤害群体的适用性；</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f</w:t>
            </w:r>
            <w:r>
              <w:rPr>
                <w:rFonts w:hint="eastAsia" w:ascii="宋体" w:hAnsi="宋体" w:eastAsia="宋体" w:cs="Times New Roman"/>
                <w:szCs w:val="21"/>
              </w:rPr>
              <w:t>）产品非预期（但极可能出现）的食用或使用方式；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g</w:t>
            </w:r>
            <w:r>
              <w:rPr>
                <w:rFonts w:hint="eastAsia" w:ascii="宋体" w:hAnsi="宋体" w:eastAsia="宋体" w:cs="Times New Roman"/>
                <w:szCs w:val="21"/>
              </w:rPr>
              <w:t>）其他必要的信息。</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szCs w:val="21"/>
              </w:rPr>
              <w:t xml:space="preserve">本企业产品预期用途为 </w:t>
            </w:r>
            <w:r>
              <w:rPr>
                <w:rFonts w:hint="eastAsia" w:ascii="Times New Roman" w:hAnsi="Times New Roman" w:eastAsia="宋体" w:cs="Times New Roman"/>
                <w:color w:val="0000FF"/>
                <w:szCs w:val="21"/>
                <w:u w:val="single"/>
              </w:rPr>
              <w:t xml:space="preserve">  </w:t>
            </w:r>
            <w:r>
              <w:rPr>
                <w:rFonts w:hint="eastAsia"/>
                <w:color w:val="0000FF"/>
                <w:u w:val="single"/>
                <w:lang w:val="en-US" w:eastAsia="zh-CN"/>
              </w:rPr>
              <w:t>普通消费者食用</w:t>
            </w:r>
            <w:r>
              <w:rPr>
                <w:rFonts w:hint="eastAsia"/>
                <w:b/>
                <w:bCs/>
                <w:color w:val="0000FF"/>
                <w:u w:val="single"/>
              </w:rPr>
              <w:t xml:space="preserve">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 xml:space="preserve"> 。</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流程图的制定</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工艺流程图包括了：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每个步骤及其相应操作；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这些步骤之间的顺序和相互关系；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3)</w:t>
            </w:r>
            <w:r>
              <w:rPr>
                <w:rFonts w:hint="eastAsia" w:ascii="宋体" w:hAnsi="宋体" w:eastAsia="宋体" w:cs="Times New Roman"/>
                <w:szCs w:val="21"/>
              </w:rPr>
              <w:t>返工点和循环点（适宜时）；</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4)</w:t>
            </w:r>
            <w:r>
              <w:rPr>
                <w:rFonts w:hint="eastAsia" w:ascii="宋体" w:hAnsi="宋体" w:eastAsia="宋体" w:cs="Times New Roman"/>
                <w:szCs w:val="21"/>
              </w:rPr>
              <w:t>外部的过程和外包的内容；</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原料、辅料和中间产品的投入点；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废弃物的排放点。</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厂区</w:t>
            </w:r>
            <w:r>
              <w:rPr>
                <w:rFonts w:hint="eastAsia" w:ascii="Times New Roman" w:hAnsi="Times New Roman" w:eastAsia="宋体" w:cs="Times New Roman"/>
                <w:color w:val="0000FF"/>
                <w:szCs w:val="21"/>
              </w:rPr>
              <w:t>位置图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w:t>
            </w:r>
            <w:r>
              <w:rPr>
                <w:rFonts w:hint="eastAsia" w:ascii="Times New Roman" w:hAnsi="Times New Roman" w:eastAsia="宋体" w:cs="Times New Roman"/>
                <w:color w:val="0000FF"/>
                <w:szCs w:val="21"/>
              </w:rPr>
              <w:t>区平面图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车间平面图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人流物流图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供排水网络图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防虫害分布图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szCs w:val="21"/>
              </w:rPr>
            </w:pPr>
            <w:r>
              <w:rPr>
                <w:rFonts w:hint="eastAsia" w:ascii="Times New Roman" w:hAnsi="Times New Roman" w:eastAsia="宋体" w:cs="Times New Roman"/>
                <w:szCs w:val="21"/>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各种流程图和平面图</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完整、准确、清晰。</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流程图的确认</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w:t>
            </w:r>
            <w:r>
              <w:rPr>
                <w:rFonts w:hint="eastAsia" w:cs="Times New Roman"/>
                <w:color w:val="0000FF"/>
                <w:szCs w:val="21"/>
                <w:u w:val="single"/>
                <w:lang w:val="en-US" w:eastAsia="zh-CN"/>
              </w:rPr>
              <w:t>22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8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1</w:t>
            </w:r>
            <w:r>
              <w:rPr>
                <w:rFonts w:hint="eastAsia" w:cs="Times New Roman"/>
                <w:color w:val="0000FF"/>
                <w:szCs w:val="21"/>
                <w:u w:val="single"/>
                <w:lang w:val="en-US" w:eastAsia="zh-CN"/>
              </w:rPr>
              <w:t xml:space="preserve">0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由熟悉操作工艺的HACCP</w:t>
            </w:r>
            <w:r>
              <w:rPr>
                <w:rFonts w:hint="eastAsia" w:ascii="宋体" w:hAnsi="宋体" w:eastAsia="宋体" w:cs="Times New Roman"/>
                <w:szCs w:val="21"/>
              </w:rPr>
              <w:t>小组人员对所有操作步骤在操作状态下进行现场核查，确认并证实与所制定流程图的一致性，</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Segoe UI Emoji" w:hAnsi="Segoe UI Emoji" w:eastAsia="宋体" w:cs="Segoe UI Emoji"/>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在必要时进行修改。</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危害分析和制定控制措施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小组是否根据以下方面的因素，在分析了加工步骤中存在的生物、化学、物理危害，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）产品、操作和环境；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）消费者或顾客和法律法规对产品及原辅料、食品包装材料的安全卫生要求；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）产品食用、使用安全的监控和评价结果；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4</w:t>
            </w:r>
            <w:r>
              <w:rPr>
                <w:rFonts w:hint="eastAsia" w:ascii="宋体" w:hAnsi="宋体" w:eastAsia="宋体" w:cs="Times New Roman"/>
                <w:szCs w:val="21"/>
              </w:rPr>
              <w:t>）不安全产品处置、纠偏、召回和应急预案的状况；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）历史上和当前的流行病学、动植物疫情或疾病统计数据和食品安全事故案例；</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）科技文献，包括相关类别产品的危害控制指南；</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7</w:t>
            </w:r>
            <w:r>
              <w:rPr>
                <w:rFonts w:hint="eastAsia" w:ascii="宋体" w:hAnsi="宋体" w:eastAsia="宋体" w:cs="Times New Roman"/>
                <w:szCs w:val="21"/>
              </w:rPr>
              <w:t>）危害识别范围内的其他步骤对产品产生的影响；</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8)</w:t>
            </w:r>
            <w:r>
              <w:rPr>
                <w:rFonts w:hint="eastAsia" w:ascii="宋体" w:hAnsi="宋体" w:eastAsia="宋体" w:cs="Times New Roman"/>
                <w:szCs w:val="21"/>
              </w:rPr>
              <w:t>人为的破坏和蓄意污染等情况；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9) </w:t>
            </w:r>
            <w:r>
              <w:rPr>
                <w:rFonts w:hint="eastAsia" w:ascii="宋体" w:hAnsi="宋体" w:eastAsia="宋体" w:cs="Times New Roman"/>
                <w:szCs w:val="21"/>
              </w:rPr>
              <w:t>经验。</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在从原料生产直到最终消费的范围内，是否针对需考虑的所有危害，识别其在每个操作步骤中根据预期被引入、产生或增长的所有潜在危害及其原因。</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当影响危害识别结果的任何因素发生变化时，HACCP</w:t>
            </w:r>
            <w:r>
              <w:rPr>
                <w:rFonts w:hint="eastAsia" w:ascii="宋体" w:hAnsi="宋体" w:eastAsia="宋体" w:cs="Times New Roman"/>
                <w:szCs w:val="21"/>
              </w:rPr>
              <w:t>小组是否重新进行危害识别。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是否保持危害识别依据和结果的记录。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最终产品：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6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9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产品</w:t>
                  </w:r>
                </w:p>
              </w:tc>
              <w:tc>
                <w:tcPr>
                  <w:tcW w:w="6344"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潜在危害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9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b/>
                      <w:color w:val="0000FF"/>
                      <w:szCs w:val="21"/>
                      <w:lang w:val="en-US" w:eastAsia="zh-CN"/>
                    </w:rPr>
                  </w:pPr>
                  <w:r>
                    <w:rPr>
                      <w:rFonts w:hint="eastAsia" w:cs="Times New Roman"/>
                      <w:b/>
                      <w:color w:val="0000FF"/>
                      <w:szCs w:val="21"/>
                      <w:lang w:val="en-US" w:eastAsia="zh-CN"/>
                    </w:rPr>
                    <w:t>咸鸭蛋、咸蛋黄</w:t>
                  </w:r>
                </w:p>
              </w:tc>
              <w:tc>
                <w:tcPr>
                  <w:tcW w:w="6344"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b/>
                      <w:color w:val="0000FF"/>
                      <w:szCs w:val="21"/>
                      <w:lang w:val="en-US" w:eastAsia="zh-CN"/>
                    </w:rPr>
                  </w:pPr>
                  <w:r>
                    <w:rPr>
                      <w:rFonts w:hint="eastAsia" w:ascii="Times New Roman" w:hAnsi="Times New Roman" w:eastAsia="宋体" w:cs="Times New Roman"/>
                      <w:b/>
                      <w:color w:val="0000FF"/>
                      <w:szCs w:val="21"/>
                    </w:rPr>
                    <w:t>有害微生物、</w:t>
                  </w:r>
                  <w:r>
                    <w:rPr>
                      <w:rFonts w:hint="eastAsia" w:cs="Times New Roman"/>
                      <w:b/>
                      <w:color w:val="0000FF"/>
                      <w:szCs w:val="21"/>
                      <w:lang w:val="en-US" w:eastAsia="zh-CN"/>
                    </w:rPr>
                    <w:t>重金属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9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color w:val="0000FF"/>
                      <w:szCs w:val="21"/>
                    </w:rPr>
                  </w:pPr>
                </w:p>
              </w:tc>
              <w:tc>
                <w:tcPr>
                  <w:tcW w:w="6344"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FF"/>
                      <w:szCs w:val="21"/>
                    </w:rPr>
                  </w:pPr>
                </w:p>
              </w:tc>
            </w:tr>
          </w:tbl>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原辅材料：</w:t>
            </w:r>
          </w:p>
          <w:p>
            <w:pPr>
              <w:pStyle w:val="9"/>
              <w:keepNext w:val="0"/>
              <w:keepLines w:val="0"/>
              <w:suppressLineNumbers w:val="0"/>
              <w:spacing w:before="0" w:beforeAutospacing="0" w:after="0" w:afterAutospacing="0"/>
              <w:ind w:right="0"/>
              <w:rPr>
                <w:rFonts w:hint="eastAsia" w:ascii="Times New Roman" w:hAnsi="Times New Roman" w:eastAsia="宋体" w:cs="Times New Roman"/>
                <w:b/>
                <w:szCs w:val="21"/>
              </w:rPr>
            </w:pPr>
          </w:p>
          <w:tbl>
            <w:tblPr>
              <w:tblStyle w:val="10"/>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gridCol w:w="306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jc w:val="center"/>
                    <w:rPr>
                      <w:bCs/>
                      <w:color w:val="0000FF"/>
                    </w:rPr>
                  </w:pPr>
                  <w:r>
                    <w:rPr>
                      <w:rFonts w:hint="eastAsia"/>
                      <w:bCs/>
                      <w:color w:val="0000FF"/>
                    </w:rPr>
                    <w:t>主要原料名称</w:t>
                  </w:r>
                </w:p>
              </w:tc>
              <w:tc>
                <w:tcPr>
                  <w:tcW w:w="3060" w:type="dxa"/>
                </w:tcPr>
                <w:p>
                  <w:pPr>
                    <w:jc w:val="center"/>
                    <w:rPr>
                      <w:bCs/>
                      <w:color w:val="0000FF"/>
                    </w:rPr>
                  </w:pPr>
                  <w:r>
                    <w:rPr>
                      <w:rFonts w:hint="eastAsia"/>
                      <w:bCs/>
                      <w:color w:val="0000FF"/>
                    </w:rPr>
                    <w:t>潜在危害</w:t>
                  </w:r>
                </w:p>
              </w:tc>
              <w:tc>
                <w:tcPr>
                  <w:tcW w:w="3661" w:type="dxa"/>
                </w:tcPr>
                <w:p>
                  <w:pPr>
                    <w:jc w:val="center"/>
                    <w:rPr>
                      <w:bCs/>
                      <w:color w:val="0000FF"/>
                    </w:rPr>
                  </w:pPr>
                  <w:r>
                    <w:rPr>
                      <w:rFonts w:hint="eastAsia"/>
                      <w:bCs/>
                      <w:color w:val="0000FF"/>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autoSpaceDE w:val="0"/>
                    <w:autoSpaceDN w:val="0"/>
                    <w:adjustRightInd w:val="0"/>
                    <w:jc w:val="left"/>
                    <w:rPr>
                      <w:bCs/>
                      <w:color w:val="0000FF"/>
                    </w:rPr>
                  </w:pPr>
                  <w:r>
                    <w:rPr>
                      <w:rFonts w:hint="eastAsia"/>
                      <w:bCs/>
                      <w:color w:val="0000FF"/>
                    </w:rPr>
                    <w:t>鸭蛋</w:t>
                  </w:r>
                </w:p>
              </w:tc>
              <w:tc>
                <w:tcPr>
                  <w:tcW w:w="3060" w:type="dxa"/>
                  <w:vAlign w:val="bottom"/>
                </w:tcPr>
                <w:p>
                  <w:pPr>
                    <w:rPr>
                      <w:bCs/>
                      <w:color w:val="0000FF"/>
                      <w:lang w:val="en-GB"/>
                    </w:rPr>
                  </w:pPr>
                  <w:r>
                    <w:rPr>
                      <w:rFonts w:hint="eastAsia"/>
                      <w:bCs/>
                      <w:color w:val="0000FF"/>
                    </w:rPr>
                    <w:sym w:font="Wingdings" w:char="00A8"/>
                  </w:r>
                  <w:r>
                    <w:rPr>
                      <w:rFonts w:hint="eastAsia"/>
                      <w:bCs/>
                      <w:color w:val="0000FF"/>
                      <w:lang w:val="en-GB"/>
                    </w:rPr>
                    <w:t>有害微生物</w:t>
                  </w:r>
                  <w:r>
                    <w:rPr>
                      <w:rFonts w:hint="eastAsia"/>
                      <w:bCs/>
                      <w:color w:val="0000FF"/>
                    </w:rPr>
                    <w:t xml:space="preserve"> </w:t>
                  </w:r>
                  <w:r>
                    <w:rPr>
                      <w:rFonts w:hint="eastAsia"/>
                      <w:bCs/>
                      <w:color w:val="0000FF"/>
                    </w:rPr>
                    <w:sym w:font="Wingdings" w:char="00FE"/>
                  </w:r>
                  <w:r>
                    <w:rPr>
                      <w:rFonts w:hint="eastAsia"/>
                      <w:bCs/>
                      <w:color w:val="0000FF"/>
                      <w:lang w:val="en-GB"/>
                    </w:rPr>
                    <w:t xml:space="preserve">重金属 </w:t>
                  </w:r>
                </w:p>
                <w:p>
                  <w:pPr>
                    <w:autoSpaceDE w:val="0"/>
                    <w:autoSpaceDN w:val="0"/>
                    <w:adjustRightInd w:val="0"/>
                    <w:jc w:val="left"/>
                    <w:rPr>
                      <w:bCs/>
                      <w:color w:val="0000FF"/>
                      <w:lang w:val="en-GB"/>
                    </w:rPr>
                  </w:pPr>
                  <w:r>
                    <w:rPr>
                      <w:rFonts w:hint="eastAsia"/>
                      <w:bCs/>
                      <w:color w:val="0000FF"/>
                    </w:rPr>
                    <w:sym w:font="Wingdings" w:char="00A8"/>
                  </w:r>
                  <w:r>
                    <w:rPr>
                      <w:rFonts w:hint="eastAsia"/>
                      <w:bCs/>
                      <w:color w:val="0000FF"/>
                      <w:lang w:val="en-GB"/>
                    </w:rPr>
                    <w:t xml:space="preserve">黄曲霉毒素 </w:t>
                  </w:r>
                  <w:r>
                    <w:rPr>
                      <w:rFonts w:hint="eastAsia"/>
                      <w:bCs/>
                      <w:color w:val="0000FF"/>
                    </w:rPr>
                    <w:sym w:font="Wingdings" w:char="00A8"/>
                  </w:r>
                  <w:r>
                    <w:rPr>
                      <w:rFonts w:hint="eastAsia"/>
                      <w:bCs/>
                      <w:color w:val="0000FF"/>
                      <w:lang w:val="en-GB"/>
                    </w:rPr>
                    <w:t>苯并芘</w:t>
                  </w:r>
                </w:p>
                <w:p>
                  <w:pPr>
                    <w:rPr>
                      <w:bCs/>
                      <w:color w:val="0000FF"/>
                    </w:rPr>
                  </w:pPr>
                  <w:r>
                    <w:rPr>
                      <w:rFonts w:hint="eastAsia"/>
                      <w:bCs/>
                      <w:color w:val="0000FF"/>
                    </w:rPr>
                    <w:sym w:font="Wingdings" w:char="00A8"/>
                  </w:r>
                  <w:r>
                    <w:rPr>
                      <w:rFonts w:hint="eastAsia"/>
                      <w:bCs/>
                      <w:color w:val="0000FF"/>
                      <w:lang w:val="en-GB"/>
                    </w:rPr>
                    <w:t>农药残留</w:t>
                  </w:r>
                  <w:r>
                    <w:rPr>
                      <w:rFonts w:hint="eastAsia"/>
                      <w:bCs/>
                      <w:color w:val="0000FF"/>
                    </w:rPr>
                    <w:t xml:space="preserve">  </w:t>
                  </w:r>
                  <w:r>
                    <w:rPr>
                      <w:rFonts w:hint="eastAsia"/>
                      <w:bCs/>
                      <w:color w:val="0000FF"/>
                    </w:rPr>
                    <w:sym w:font="Wingdings" w:char="00FE"/>
                  </w:r>
                  <w:r>
                    <w:rPr>
                      <w:rFonts w:hint="eastAsia"/>
                      <w:bCs/>
                      <w:color w:val="0000FF"/>
                    </w:rPr>
                    <w:t>兽</w:t>
                  </w:r>
                  <w:r>
                    <w:rPr>
                      <w:rFonts w:hint="eastAsia"/>
                      <w:bCs/>
                      <w:color w:val="0000FF"/>
                      <w:lang w:val="en-GB"/>
                    </w:rPr>
                    <w:t>药残留</w:t>
                  </w:r>
                </w:p>
              </w:tc>
              <w:tc>
                <w:tcPr>
                  <w:tcW w:w="3661" w:type="dxa"/>
                </w:tcPr>
                <w:p>
                  <w:pPr>
                    <w:autoSpaceDE w:val="0"/>
                    <w:autoSpaceDN w:val="0"/>
                    <w:adjustRightInd w:val="0"/>
                    <w:jc w:val="left"/>
                    <w:rPr>
                      <w:bCs/>
                      <w:color w:val="0000FF"/>
                    </w:rPr>
                  </w:pPr>
                  <w:r>
                    <w:rPr>
                      <w:rFonts w:hint="eastAsia"/>
                      <w:bCs/>
                      <w:color w:val="0000FF"/>
                    </w:rPr>
                    <w:sym w:font="Wingdings" w:char="00A8"/>
                  </w:r>
                  <w:r>
                    <w:rPr>
                      <w:rFonts w:hint="eastAsia"/>
                      <w:bCs/>
                      <w:color w:val="0000FF"/>
                    </w:rPr>
                    <w:t>向供方索取检测报告</w:t>
                  </w:r>
                </w:p>
                <w:p>
                  <w:pPr>
                    <w:autoSpaceDE w:val="0"/>
                    <w:autoSpaceDN w:val="0"/>
                    <w:adjustRightInd w:val="0"/>
                    <w:jc w:val="left"/>
                    <w:rPr>
                      <w:bCs/>
                      <w:color w:val="0000FF"/>
                    </w:rPr>
                  </w:pPr>
                  <w:r>
                    <w:rPr>
                      <w:rFonts w:hint="eastAsia"/>
                      <w:bCs/>
                      <w:color w:val="0000FF"/>
                    </w:rPr>
                    <w:sym w:font="Wingdings" w:char="00A8"/>
                  </w:r>
                  <w:r>
                    <w:rPr>
                      <w:rFonts w:hint="eastAsia"/>
                      <w:bCs/>
                      <w:color w:val="0000FF"/>
                    </w:rPr>
                    <w:t>企业自行检测</w:t>
                  </w:r>
                </w:p>
                <w:p>
                  <w:pPr>
                    <w:autoSpaceDE w:val="0"/>
                    <w:autoSpaceDN w:val="0"/>
                    <w:adjustRightInd w:val="0"/>
                    <w:jc w:val="left"/>
                    <w:rPr>
                      <w:bCs/>
                      <w:color w:val="0000FF"/>
                    </w:rPr>
                  </w:pPr>
                  <w:r>
                    <w:rPr>
                      <w:rFonts w:hint="eastAsia"/>
                      <w:bCs/>
                      <w:color w:val="0000FF"/>
                    </w:rPr>
                    <w:sym w:font="Wingdings" w:char="00FE"/>
                  </w:r>
                  <w:r>
                    <w:rPr>
                      <w:rFonts w:hint="eastAsia"/>
                      <w:bCs/>
                      <w:color w:val="0000FF"/>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autoSpaceDE w:val="0"/>
                    <w:autoSpaceDN w:val="0"/>
                    <w:adjustRightInd w:val="0"/>
                    <w:jc w:val="left"/>
                    <w:rPr>
                      <w:bCs/>
                      <w:color w:val="0000FF"/>
                    </w:rPr>
                  </w:pPr>
                  <w:r>
                    <w:rPr>
                      <w:rFonts w:hint="eastAsia"/>
                      <w:bCs/>
                      <w:color w:val="0000FF"/>
                    </w:rPr>
                    <w:t>黄泥</w:t>
                  </w:r>
                </w:p>
              </w:tc>
              <w:tc>
                <w:tcPr>
                  <w:tcW w:w="3060" w:type="dxa"/>
                  <w:vAlign w:val="bottom"/>
                </w:tcPr>
                <w:p>
                  <w:pPr>
                    <w:rPr>
                      <w:bCs/>
                      <w:color w:val="0000FF"/>
                      <w:lang w:val="en-GB"/>
                    </w:rPr>
                  </w:pPr>
                  <w:r>
                    <w:rPr>
                      <w:rFonts w:hint="eastAsia"/>
                      <w:bCs/>
                      <w:color w:val="0000FF"/>
                    </w:rPr>
                    <w:sym w:font="Wingdings" w:char="00A8"/>
                  </w:r>
                  <w:r>
                    <w:rPr>
                      <w:rFonts w:hint="eastAsia"/>
                      <w:bCs/>
                      <w:color w:val="0000FF"/>
                      <w:lang w:val="en-GB"/>
                    </w:rPr>
                    <w:t>有害微生物</w:t>
                  </w:r>
                  <w:r>
                    <w:rPr>
                      <w:rFonts w:hint="eastAsia"/>
                      <w:bCs/>
                      <w:color w:val="0000FF"/>
                    </w:rPr>
                    <w:t xml:space="preserve"> </w:t>
                  </w:r>
                  <w:r>
                    <w:rPr>
                      <w:rFonts w:hint="eastAsia"/>
                      <w:bCs/>
                      <w:color w:val="0000FF"/>
                    </w:rPr>
                    <w:sym w:font="Wingdings" w:char="00FE"/>
                  </w:r>
                  <w:r>
                    <w:rPr>
                      <w:rFonts w:hint="eastAsia"/>
                      <w:bCs/>
                      <w:color w:val="0000FF"/>
                      <w:lang w:val="en-GB"/>
                    </w:rPr>
                    <w:t xml:space="preserve">重金属 </w:t>
                  </w:r>
                </w:p>
                <w:p>
                  <w:pPr>
                    <w:autoSpaceDE w:val="0"/>
                    <w:autoSpaceDN w:val="0"/>
                    <w:adjustRightInd w:val="0"/>
                    <w:jc w:val="left"/>
                    <w:rPr>
                      <w:bCs/>
                      <w:color w:val="0000FF"/>
                      <w:lang w:val="en-GB"/>
                    </w:rPr>
                  </w:pPr>
                  <w:r>
                    <w:rPr>
                      <w:rFonts w:hint="eastAsia"/>
                      <w:bCs/>
                      <w:color w:val="0000FF"/>
                    </w:rPr>
                    <w:sym w:font="Wingdings" w:char="00A8"/>
                  </w:r>
                  <w:r>
                    <w:rPr>
                      <w:rFonts w:hint="eastAsia"/>
                      <w:bCs/>
                      <w:color w:val="0000FF"/>
                      <w:lang w:val="en-GB"/>
                    </w:rPr>
                    <w:t>黄曲霉毒素</w:t>
                  </w:r>
                  <w:r>
                    <w:rPr>
                      <w:rFonts w:hint="eastAsia"/>
                      <w:bCs/>
                      <w:color w:val="0000FF"/>
                    </w:rPr>
                    <w:sym w:font="Wingdings" w:char="00A8"/>
                  </w:r>
                  <w:r>
                    <w:rPr>
                      <w:rFonts w:hint="eastAsia"/>
                      <w:bCs/>
                      <w:color w:val="0000FF"/>
                      <w:lang w:val="en-GB"/>
                    </w:rPr>
                    <w:t>苯并芘、</w:t>
                  </w:r>
                </w:p>
                <w:p>
                  <w:pPr>
                    <w:rPr>
                      <w:bCs/>
                      <w:color w:val="0000FF"/>
                      <w:lang w:val="en-GB"/>
                    </w:rPr>
                  </w:pPr>
                  <w:r>
                    <w:rPr>
                      <w:rFonts w:hint="eastAsia"/>
                      <w:bCs/>
                      <w:color w:val="0000FF"/>
                    </w:rPr>
                    <w:sym w:font="Wingdings" w:char="00A8"/>
                  </w:r>
                  <w:r>
                    <w:rPr>
                      <w:rFonts w:hint="eastAsia"/>
                      <w:bCs/>
                      <w:color w:val="0000FF"/>
                      <w:lang w:val="en-GB"/>
                    </w:rPr>
                    <w:t>农药残留</w:t>
                  </w:r>
                  <w:r>
                    <w:rPr>
                      <w:rFonts w:hint="eastAsia"/>
                      <w:bCs/>
                      <w:color w:val="0000FF"/>
                    </w:rPr>
                    <w:t xml:space="preserve">  </w:t>
                  </w:r>
                  <w:r>
                    <w:rPr>
                      <w:rFonts w:hint="eastAsia"/>
                      <w:bCs/>
                      <w:color w:val="0000FF"/>
                    </w:rPr>
                    <w:sym w:font="Wingdings" w:char="00A8"/>
                  </w:r>
                  <w:r>
                    <w:rPr>
                      <w:rFonts w:hint="eastAsia"/>
                      <w:bCs/>
                      <w:color w:val="0000FF"/>
                    </w:rPr>
                    <w:t>兽</w:t>
                  </w:r>
                  <w:r>
                    <w:rPr>
                      <w:rFonts w:hint="eastAsia"/>
                      <w:bCs/>
                      <w:color w:val="0000FF"/>
                      <w:lang w:val="en-GB"/>
                    </w:rPr>
                    <w:t>药残留</w:t>
                  </w:r>
                </w:p>
              </w:tc>
              <w:tc>
                <w:tcPr>
                  <w:tcW w:w="3661" w:type="dxa"/>
                </w:tcPr>
                <w:p>
                  <w:pPr>
                    <w:autoSpaceDE w:val="0"/>
                    <w:autoSpaceDN w:val="0"/>
                    <w:adjustRightInd w:val="0"/>
                    <w:jc w:val="left"/>
                    <w:rPr>
                      <w:bCs/>
                      <w:color w:val="0000FF"/>
                    </w:rPr>
                  </w:pPr>
                  <w:r>
                    <w:rPr>
                      <w:rFonts w:hint="eastAsia"/>
                      <w:bCs/>
                      <w:color w:val="0000FF"/>
                    </w:rPr>
                    <w:sym w:font="Wingdings" w:char="00A8"/>
                  </w:r>
                  <w:r>
                    <w:rPr>
                      <w:rFonts w:hint="eastAsia"/>
                      <w:bCs/>
                      <w:color w:val="0000FF"/>
                    </w:rPr>
                    <w:t>向供方索取检测报告</w:t>
                  </w:r>
                </w:p>
                <w:p>
                  <w:pPr>
                    <w:autoSpaceDE w:val="0"/>
                    <w:autoSpaceDN w:val="0"/>
                    <w:adjustRightInd w:val="0"/>
                    <w:jc w:val="left"/>
                    <w:rPr>
                      <w:bCs/>
                      <w:color w:val="0000FF"/>
                    </w:rPr>
                  </w:pPr>
                  <w:r>
                    <w:rPr>
                      <w:rFonts w:hint="eastAsia"/>
                      <w:bCs/>
                      <w:color w:val="0000FF"/>
                    </w:rPr>
                    <w:sym w:font="Wingdings" w:char="00A8"/>
                  </w:r>
                  <w:r>
                    <w:rPr>
                      <w:rFonts w:hint="eastAsia"/>
                      <w:bCs/>
                      <w:color w:val="0000FF"/>
                    </w:rPr>
                    <w:t>企业自行检测</w:t>
                  </w:r>
                </w:p>
                <w:p>
                  <w:pPr>
                    <w:autoSpaceDE w:val="0"/>
                    <w:autoSpaceDN w:val="0"/>
                    <w:adjustRightInd w:val="0"/>
                    <w:jc w:val="left"/>
                    <w:rPr>
                      <w:bCs/>
                      <w:color w:val="0000FF"/>
                    </w:rPr>
                  </w:pPr>
                  <w:r>
                    <w:rPr>
                      <w:rFonts w:hint="eastAsia"/>
                      <w:bCs/>
                      <w:color w:val="0000FF"/>
                    </w:rPr>
                    <w:sym w:font="Wingdings" w:char="00FE"/>
                  </w:r>
                  <w:r>
                    <w:rPr>
                      <w:rFonts w:hint="eastAsia"/>
                      <w:bCs/>
                      <w:color w:val="0000FF"/>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autoSpaceDE w:val="0"/>
                    <w:autoSpaceDN w:val="0"/>
                    <w:adjustRightInd w:val="0"/>
                    <w:jc w:val="left"/>
                    <w:rPr>
                      <w:bCs/>
                      <w:color w:val="0000FF"/>
                    </w:rPr>
                  </w:pPr>
                  <w:r>
                    <w:rPr>
                      <w:rFonts w:hint="eastAsia"/>
                      <w:bCs/>
                      <w:color w:val="0000FF"/>
                    </w:rPr>
                    <w:t>食用盐</w:t>
                  </w:r>
                </w:p>
              </w:tc>
              <w:tc>
                <w:tcPr>
                  <w:tcW w:w="3060" w:type="dxa"/>
                  <w:vAlign w:val="bottom"/>
                </w:tcPr>
                <w:p>
                  <w:pPr>
                    <w:rPr>
                      <w:bCs/>
                      <w:color w:val="0000FF"/>
                      <w:lang w:val="en-GB"/>
                    </w:rPr>
                  </w:pPr>
                  <w:r>
                    <w:rPr>
                      <w:rFonts w:hint="eastAsia"/>
                      <w:bCs/>
                      <w:color w:val="0000FF"/>
                    </w:rPr>
                    <w:sym w:font="Wingdings" w:char="00A8"/>
                  </w:r>
                  <w:r>
                    <w:rPr>
                      <w:rFonts w:hint="eastAsia"/>
                      <w:bCs/>
                      <w:color w:val="0000FF"/>
                      <w:lang w:val="en-GB"/>
                    </w:rPr>
                    <w:t>有害微生物</w:t>
                  </w:r>
                  <w:r>
                    <w:rPr>
                      <w:rFonts w:hint="eastAsia"/>
                      <w:bCs/>
                      <w:color w:val="0000FF"/>
                    </w:rPr>
                    <w:t xml:space="preserve"> </w:t>
                  </w:r>
                  <w:r>
                    <w:rPr>
                      <w:rFonts w:hint="eastAsia"/>
                      <w:bCs/>
                      <w:color w:val="0000FF"/>
                    </w:rPr>
                    <w:sym w:font="Wingdings" w:char="00FE"/>
                  </w:r>
                  <w:r>
                    <w:rPr>
                      <w:rFonts w:hint="eastAsia"/>
                      <w:bCs/>
                      <w:color w:val="0000FF"/>
                      <w:lang w:val="en-GB"/>
                    </w:rPr>
                    <w:t xml:space="preserve">重金属 </w:t>
                  </w:r>
                </w:p>
                <w:p>
                  <w:pPr>
                    <w:autoSpaceDE w:val="0"/>
                    <w:autoSpaceDN w:val="0"/>
                    <w:adjustRightInd w:val="0"/>
                    <w:jc w:val="left"/>
                    <w:rPr>
                      <w:bCs/>
                      <w:color w:val="0000FF"/>
                      <w:lang w:val="en-GB"/>
                    </w:rPr>
                  </w:pPr>
                  <w:r>
                    <w:rPr>
                      <w:rFonts w:hint="eastAsia"/>
                      <w:bCs/>
                      <w:color w:val="0000FF"/>
                    </w:rPr>
                    <w:sym w:font="Wingdings" w:char="00A8"/>
                  </w:r>
                  <w:r>
                    <w:rPr>
                      <w:rFonts w:hint="eastAsia"/>
                      <w:bCs/>
                      <w:color w:val="0000FF"/>
                      <w:lang w:val="en-GB"/>
                    </w:rPr>
                    <w:t>黄曲霉毒素</w:t>
                  </w:r>
                  <w:r>
                    <w:rPr>
                      <w:rFonts w:hint="eastAsia"/>
                      <w:bCs/>
                      <w:color w:val="0000FF"/>
                    </w:rPr>
                    <w:sym w:font="Wingdings" w:char="00A8"/>
                  </w:r>
                  <w:r>
                    <w:rPr>
                      <w:rFonts w:hint="eastAsia"/>
                      <w:bCs/>
                      <w:color w:val="0000FF"/>
                      <w:lang w:val="en-GB"/>
                    </w:rPr>
                    <w:t>苯并芘、</w:t>
                  </w:r>
                </w:p>
                <w:p>
                  <w:pPr>
                    <w:rPr>
                      <w:bCs/>
                      <w:color w:val="0000FF"/>
                    </w:rPr>
                  </w:pPr>
                  <w:r>
                    <w:rPr>
                      <w:rFonts w:hint="eastAsia"/>
                      <w:bCs/>
                      <w:color w:val="0000FF"/>
                    </w:rPr>
                    <w:sym w:font="Wingdings" w:char="00A8"/>
                  </w:r>
                  <w:r>
                    <w:rPr>
                      <w:rFonts w:hint="eastAsia"/>
                      <w:bCs/>
                      <w:color w:val="0000FF"/>
                      <w:lang w:val="en-GB"/>
                    </w:rPr>
                    <w:t>农药残留</w:t>
                  </w:r>
                  <w:r>
                    <w:rPr>
                      <w:rFonts w:hint="eastAsia"/>
                      <w:bCs/>
                      <w:color w:val="0000FF"/>
                    </w:rPr>
                    <w:t xml:space="preserve">  </w:t>
                  </w:r>
                  <w:r>
                    <w:rPr>
                      <w:rFonts w:hint="eastAsia"/>
                      <w:bCs/>
                      <w:color w:val="0000FF"/>
                    </w:rPr>
                    <w:sym w:font="Wingdings" w:char="00A8"/>
                  </w:r>
                  <w:r>
                    <w:rPr>
                      <w:rFonts w:hint="eastAsia"/>
                      <w:bCs/>
                      <w:color w:val="0000FF"/>
                    </w:rPr>
                    <w:t>兽</w:t>
                  </w:r>
                  <w:r>
                    <w:rPr>
                      <w:rFonts w:hint="eastAsia"/>
                      <w:bCs/>
                      <w:color w:val="0000FF"/>
                      <w:lang w:val="en-GB"/>
                    </w:rPr>
                    <w:t>药残留</w:t>
                  </w:r>
                </w:p>
              </w:tc>
              <w:tc>
                <w:tcPr>
                  <w:tcW w:w="3661" w:type="dxa"/>
                </w:tcPr>
                <w:p>
                  <w:pPr>
                    <w:autoSpaceDE w:val="0"/>
                    <w:autoSpaceDN w:val="0"/>
                    <w:adjustRightInd w:val="0"/>
                    <w:jc w:val="left"/>
                    <w:rPr>
                      <w:bCs/>
                      <w:color w:val="0000FF"/>
                    </w:rPr>
                  </w:pPr>
                  <w:r>
                    <w:rPr>
                      <w:rFonts w:hint="eastAsia"/>
                      <w:bCs/>
                      <w:color w:val="0000FF"/>
                    </w:rPr>
                    <w:sym w:font="Wingdings" w:char="00FE"/>
                  </w:r>
                  <w:r>
                    <w:rPr>
                      <w:rFonts w:hint="eastAsia"/>
                      <w:bCs/>
                      <w:color w:val="0000FF"/>
                    </w:rPr>
                    <w:t>向供方索取检测报告</w:t>
                  </w:r>
                </w:p>
                <w:p>
                  <w:pPr>
                    <w:autoSpaceDE w:val="0"/>
                    <w:autoSpaceDN w:val="0"/>
                    <w:adjustRightInd w:val="0"/>
                    <w:jc w:val="left"/>
                    <w:rPr>
                      <w:bCs/>
                      <w:color w:val="0000FF"/>
                    </w:rPr>
                  </w:pPr>
                  <w:r>
                    <w:rPr>
                      <w:rFonts w:hint="eastAsia"/>
                      <w:bCs/>
                      <w:color w:val="0000FF"/>
                    </w:rPr>
                    <w:sym w:font="Wingdings" w:char="00A8"/>
                  </w:r>
                  <w:r>
                    <w:rPr>
                      <w:rFonts w:hint="eastAsia"/>
                      <w:bCs/>
                      <w:color w:val="0000FF"/>
                    </w:rPr>
                    <w:t>企业自行检测</w:t>
                  </w:r>
                </w:p>
                <w:p>
                  <w:pPr>
                    <w:autoSpaceDE w:val="0"/>
                    <w:autoSpaceDN w:val="0"/>
                    <w:adjustRightInd w:val="0"/>
                    <w:jc w:val="left"/>
                    <w:rPr>
                      <w:bCs/>
                      <w:color w:val="0000FF"/>
                    </w:rPr>
                  </w:pPr>
                  <w:r>
                    <w:rPr>
                      <w:rFonts w:hint="eastAsia"/>
                      <w:bCs/>
                      <w:color w:val="0000FF"/>
                    </w:rPr>
                    <w:sym w:font="Wingdings" w:char="00A8"/>
                  </w:r>
                  <w:r>
                    <w:rPr>
                      <w:rFonts w:hint="eastAsia"/>
                      <w:bCs/>
                      <w:color w:val="0000FF"/>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autoSpaceDE w:val="0"/>
                    <w:autoSpaceDN w:val="0"/>
                    <w:adjustRightInd w:val="0"/>
                    <w:jc w:val="left"/>
                    <w:rPr>
                      <w:bCs/>
                      <w:color w:val="0000FF"/>
                    </w:rPr>
                  </w:pPr>
                  <w:r>
                    <w:rPr>
                      <w:rFonts w:hint="eastAsia"/>
                      <w:bCs/>
                      <w:color w:val="0000FF"/>
                    </w:rPr>
                    <w:t>内包装袋</w:t>
                  </w:r>
                </w:p>
              </w:tc>
              <w:tc>
                <w:tcPr>
                  <w:tcW w:w="3060" w:type="dxa"/>
                  <w:vAlign w:val="bottom"/>
                </w:tcPr>
                <w:p>
                  <w:pPr>
                    <w:rPr>
                      <w:bCs/>
                      <w:color w:val="0000FF"/>
                      <w:lang w:val="en-GB"/>
                    </w:rPr>
                  </w:pPr>
                  <w:r>
                    <w:rPr>
                      <w:rFonts w:hint="eastAsia"/>
                      <w:bCs/>
                      <w:color w:val="0000FF"/>
                    </w:rPr>
                    <w:sym w:font="Wingdings" w:char="00A8"/>
                  </w:r>
                  <w:r>
                    <w:rPr>
                      <w:rFonts w:hint="eastAsia"/>
                      <w:bCs/>
                      <w:color w:val="0000FF"/>
                      <w:lang w:val="en-GB"/>
                    </w:rPr>
                    <w:t>有害微生物</w:t>
                  </w:r>
                  <w:r>
                    <w:rPr>
                      <w:rFonts w:hint="eastAsia"/>
                      <w:bCs/>
                      <w:color w:val="0000FF"/>
                    </w:rPr>
                    <w:t xml:space="preserve"> </w:t>
                  </w:r>
                  <w:r>
                    <w:rPr>
                      <w:rFonts w:hint="eastAsia"/>
                      <w:bCs/>
                      <w:color w:val="0000FF"/>
                    </w:rPr>
                    <w:sym w:font="Wingdings" w:char="00FE"/>
                  </w:r>
                  <w:r>
                    <w:rPr>
                      <w:rFonts w:hint="eastAsia"/>
                      <w:bCs/>
                      <w:color w:val="0000FF"/>
                      <w:lang w:val="en-GB"/>
                    </w:rPr>
                    <w:t xml:space="preserve">重金属 </w:t>
                  </w:r>
                </w:p>
                <w:p>
                  <w:pPr>
                    <w:autoSpaceDE w:val="0"/>
                    <w:autoSpaceDN w:val="0"/>
                    <w:adjustRightInd w:val="0"/>
                    <w:jc w:val="left"/>
                    <w:rPr>
                      <w:bCs/>
                      <w:color w:val="0000FF"/>
                      <w:lang w:val="en-GB"/>
                    </w:rPr>
                  </w:pPr>
                  <w:r>
                    <w:rPr>
                      <w:rFonts w:hint="eastAsia"/>
                      <w:bCs/>
                      <w:color w:val="0000FF"/>
                    </w:rPr>
                    <w:sym w:font="Wingdings" w:char="00A8"/>
                  </w:r>
                  <w:r>
                    <w:rPr>
                      <w:rFonts w:hint="eastAsia"/>
                      <w:bCs/>
                      <w:color w:val="0000FF"/>
                      <w:lang w:val="en-GB"/>
                    </w:rPr>
                    <w:t>黄曲霉毒素</w:t>
                  </w:r>
                  <w:r>
                    <w:rPr>
                      <w:rFonts w:hint="eastAsia"/>
                      <w:bCs/>
                      <w:color w:val="0000FF"/>
                    </w:rPr>
                    <w:sym w:font="Wingdings" w:char="00A8"/>
                  </w:r>
                  <w:r>
                    <w:rPr>
                      <w:rFonts w:hint="eastAsia"/>
                      <w:bCs/>
                      <w:color w:val="0000FF"/>
                      <w:lang w:val="en-GB"/>
                    </w:rPr>
                    <w:t>苯并芘、</w:t>
                  </w:r>
                </w:p>
                <w:p>
                  <w:pPr>
                    <w:rPr>
                      <w:bCs/>
                      <w:color w:val="0000FF"/>
                      <w:lang w:val="en-GB"/>
                    </w:rPr>
                  </w:pPr>
                  <w:r>
                    <w:rPr>
                      <w:rFonts w:hint="eastAsia"/>
                      <w:bCs/>
                      <w:color w:val="0000FF"/>
                    </w:rPr>
                    <w:sym w:font="Wingdings" w:char="00A8"/>
                  </w:r>
                  <w:r>
                    <w:rPr>
                      <w:rFonts w:hint="eastAsia"/>
                      <w:bCs/>
                      <w:color w:val="0000FF"/>
                      <w:lang w:val="en-GB"/>
                    </w:rPr>
                    <w:t>农药残留</w:t>
                  </w:r>
                  <w:r>
                    <w:rPr>
                      <w:rFonts w:hint="eastAsia"/>
                      <w:bCs/>
                      <w:color w:val="0000FF"/>
                    </w:rPr>
                    <w:t xml:space="preserve">  </w:t>
                  </w:r>
                  <w:r>
                    <w:rPr>
                      <w:rFonts w:hint="eastAsia"/>
                      <w:bCs/>
                      <w:color w:val="0000FF"/>
                    </w:rPr>
                    <w:sym w:font="Wingdings" w:char="00A8"/>
                  </w:r>
                  <w:r>
                    <w:rPr>
                      <w:rFonts w:hint="eastAsia"/>
                      <w:bCs/>
                      <w:color w:val="0000FF"/>
                    </w:rPr>
                    <w:t>兽</w:t>
                  </w:r>
                  <w:r>
                    <w:rPr>
                      <w:rFonts w:hint="eastAsia"/>
                      <w:bCs/>
                      <w:color w:val="0000FF"/>
                      <w:lang w:val="en-GB"/>
                    </w:rPr>
                    <w:t>药残留</w:t>
                  </w:r>
                </w:p>
              </w:tc>
              <w:tc>
                <w:tcPr>
                  <w:tcW w:w="3661" w:type="dxa"/>
                </w:tcPr>
                <w:p>
                  <w:pPr>
                    <w:autoSpaceDE w:val="0"/>
                    <w:autoSpaceDN w:val="0"/>
                    <w:adjustRightInd w:val="0"/>
                    <w:jc w:val="left"/>
                    <w:rPr>
                      <w:bCs/>
                      <w:color w:val="0000FF"/>
                    </w:rPr>
                  </w:pPr>
                  <w:r>
                    <w:rPr>
                      <w:rFonts w:hint="eastAsia"/>
                      <w:bCs/>
                      <w:color w:val="0000FF"/>
                    </w:rPr>
                    <w:sym w:font="Wingdings" w:char="00FE"/>
                  </w:r>
                  <w:r>
                    <w:rPr>
                      <w:rFonts w:hint="eastAsia"/>
                      <w:bCs/>
                      <w:color w:val="0000FF"/>
                    </w:rPr>
                    <w:t>向供方索取检测报告</w:t>
                  </w:r>
                </w:p>
                <w:p>
                  <w:pPr>
                    <w:autoSpaceDE w:val="0"/>
                    <w:autoSpaceDN w:val="0"/>
                    <w:adjustRightInd w:val="0"/>
                    <w:jc w:val="left"/>
                    <w:rPr>
                      <w:bCs/>
                      <w:color w:val="0000FF"/>
                    </w:rPr>
                  </w:pPr>
                  <w:r>
                    <w:rPr>
                      <w:rFonts w:hint="eastAsia"/>
                      <w:bCs/>
                      <w:color w:val="0000FF"/>
                    </w:rPr>
                    <w:sym w:font="Wingdings" w:char="00A8"/>
                  </w:r>
                  <w:r>
                    <w:rPr>
                      <w:rFonts w:hint="eastAsia"/>
                      <w:bCs/>
                      <w:color w:val="0000FF"/>
                    </w:rPr>
                    <w:t>企业自行检测</w:t>
                  </w:r>
                </w:p>
                <w:p>
                  <w:pPr>
                    <w:autoSpaceDE w:val="0"/>
                    <w:autoSpaceDN w:val="0"/>
                    <w:adjustRightInd w:val="0"/>
                    <w:jc w:val="left"/>
                    <w:rPr>
                      <w:bCs/>
                      <w:color w:val="0000FF"/>
                    </w:rPr>
                  </w:pPr>
                  <w:r>
                    <w:rPr>
                      <w:rFonts w:hint="eastAsia"/>
                      <w:bCs/>
                      <w:color w:val="0000FF"/>
                    </w:rPr>
                    <w:sym w:font="Wingdings" w:char="00A8"/>
                  </w:r>
                  <w:r>
                    <w:rPr>
                      <w:rFonts w:hint="eastAsia"/>
                      <w:bCs/>
                      <w:color w:val="0000FF"/>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autoSpaceDE w:val="0"/>
                    <w:autoSpaceDN w:val="0"/>
                    <w:adjustRightInd w:val="0"/>
                    <w:jc w:val="left"/>
                    <w:rPr>
                      <w:bCs/>
                      <w:color w:val="0000FF"/>
                    </w:rPr>
                  </w:pPr>
                </w:p>
              </w:tc>
              <w:tc>
                <w:tcPr>
                  <w:tcW w:w="3060" w:type="dxa"/>
                  <w:vAlign w:val="bottom"/>
                </w:tcPr>
                <w:p>
                  <w:pPr>
                    <w:rPr>
                      <w:bCs/>
                      <w:color w:val="0000FF"/>
                      <w:lang w:val="en-GB"/>
                    </w:rPr>
                  </w:pPr>
                </w:p>
              </w:tc>
              <w:tc>
                <w:tcPr>
                  <w:tcW w:w="3661" w:type="dxa"/>
                </w:tcPr>
                <w:p>
                  <w:pPr>
                    <w:autoSpaceDE w:val="0"/>
                    <w:autoSpaceDN w:val="0"/>
                    <w:adjustRightInd w:val="0"/>
                    <w:jc w:val="left"/>
                    <w:rPr>
                      <w:bCs/>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autoSpaceDE w:val="0"/>
                    <w:autoSpaceDN w:val="0"/>
                    <w:adjustRightInd w:val="0"/>
                    <w:jc w:val="left"/>
                    <w:rPr>
                      <w:bCs/>
                      <w:color w:val="0000FF"/>
                      <w:lang w:val="en-GB"/>
                    </w:rPr>
                  </w:pPr>
                </w:p>
              </w:tc>
              <w:tc>
                <w:tcPr>
                  <w:tcW w:w="3060" w:type="dxa"/>
                  <w:vAlign w:val="bottom"/>
                </w:tcPr>
                <w:p>
                  <w:pPr>
                    <w:rPr>
                      <w:bCs/>
                      <w:color w:val="0000FF"/>
                      <w:lang w:val="en-GB"/>
                    </w:rPr>
                  </w:pPr>
                </w:p>
              </w:tc>
              <w:tc>
                <w:tcPr>
                  <w:tcW w:w="3661" w:type="dxa"/>
                </w:tcPr>
                <w:p>
                  <w:pPr>
                    <w:autoSpaceDE w:val="0"/>
                    <w:autoSpaceDN w:val="0"/>
                    <w:adjustRightInd w:val="0"/>
                    <w:jc w:val="left"/>
                    <w:rPr>
                      <w:bCs/>
                      <w:color w:val="0000FF"/>
                    </w:rPr>
                  </w:pPr>
                </w:p>
              </w:tc>
            </w:tr>
          </w:tbl>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食品安全小组已及时获知了变更信息（如：新产品/</w:t>
            </w:r>
            <w:r>
              <w:rPr>
                <w:rFonts w:hint="eastAsia" w:ascii="宋体" w:hAnsi="宋体" w:eastAsia="宋体" w:cs="Times New Roman"/>
                <w:szCs w:val="21"/>
              </w:rPr>
              <w:t>原材料</w:t>
            </w:r>
            <w:r>
              <w:rPr>
                <w:rFonts w:hint="eastAsia" w:ascii="Times New Roman" w:hAnsi="Times New Roman" w:eastAsia="宋体" w:cs="Times New Roman"/>
                <w:szCs w:val="21"/>
              </w:rPr>
              <w:t>/</w:t>
            </w:r>
            <w:r>
              <w:rPr>
                <w:rFonts w:hint="eastAsia" w:ascii="宋体" w:hAnsi="宋体" w:eastAsia="宋体" w:cs="Times New Roman"/>
                <w:szCs w:val="21"/>
              </w:rPr>
              <w:t>生产系统</w:t>
            </w:r>
            <w:r>
              <w:rPr>
                <w:rFonts w:hint="eastAsia" w:ascii="Times New Roman" w:hAnsi="Times New Roman" w:eastAsia="宋体" w:cs="Times New Roman"/>
                <w:szCs w:val="21"/>
              </w:rPr>
              <w:t>/</w:t>
            </w:r>
            <w:r>
              <w:rPr>
                <w:rFonts w:hint="eastAsia" w:ascii="宋体" w:hAnsi="宋体" w:eastAsia="宋体" w:cs="Times New Roman"/>
                <w:szCs w:val="21"/>
              </w:rPr>
              <w:t>清洗）。这可追溯至示例</w:t>
            </w:r>
            <w:r>
              <w:rPr>
                <w:rFonts w:hint="eastAsia" w:ascii="Times New Roman" w:hAnsi="Times New Roman" w:eastAsia="宋体" w:cs="Times New Roman"/>
                <w:szCs w:val="21"/>
              </w:rPr>
              <w:t>__</w:t>
            </w:r>
            <w:r>
              <w:rPr>
                <w:rFonts w:hint="eastAsia" w:ascii="Times New Roman" w:hAnsi="Times New Roman" w:eastAsia="宋体" w:cs="Times New Roman"/>
                <w:color w:val="0000FF"/>
                <w:szCs w:val="21"/>
                <w:u w:val="single"/>
              </w:rPr>
              <w:t>未发生                 _</w:t>
            </w:r>
            <w:r>
              <w:rPr>
                <w:rFonts w:hint="eastAsia" w:ascii="宋体" w:hAnsi="宋体" w:eastAsia="宋体" w:cs="Times New Roman"/>
                <w:color w:val="0000FF"/>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highlight w:val="none"/>
              </w:rPr>
            </w:pPr>
            <w:r>
              <w:rPr>
                <w:rFonts w:hint="eastAsia" w:ascii="Times New Roman" w:hAnsi="Times New Roman" w:eastAsia="宋体" w:cs="Times New Roman"/>
                <w:b/>
                <w:szCs w:val="21"/>
                <w:highlight w:val="none"/>
              </w:rPr>
              <w:t>危害评估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HACCP</w:t>
            </w:r>
            <w:r>
              <w:rPr>
                <w:rFonts w:hint="eastAsia" w:ascii="宋体" w:hAnsi="宋体" w:eastAsia="宋体" w:cs="Times New Roman"/>
                <w:szCs w:val="21"/>
                <w:highlight w:val="none"/>
              </w:rPr>
              <w:t>小组</w:t>
            </w:r>
            <w:r>
              <w:rPr>
                <w:rFonts w:hint="eastAsia" w:ascii="Times New Roman" w:hAnsi="Times New Roman" w:eastAsia="宋体" w:cs="Times New Roman"/>
                <w:szCs w:val="21"/>
                <w:highlight w:val="none"/>
              </w:rPr>
              <w:t>于</w:t>
            </w:r>
            <w:r>
              <w:rPr>
                <w:rFonts w:hint="eastAsia" w:ascii="Times New Roman" w:hAnsi="Times New Roman" w:eastAsia="宋体" w:cs="Times New Roman"/>
                <w:color w:val="0000FF"/>
                <w:szCs w:val="21"/>
                <w:highlight w:val="none"/>
                <w:u w:val="single"/>
              </w:rPr>
              <w:t xml:space="preserve">   202</w:t>
            </w:r>
            <w:r>
              <w:rPr>
                <w:rFonts w:hint="eastAsia" w:cs="Times New Roman"/>
                <w:color w:val="0000FF"/>
                <w:szCs w:val="21"/>
                <w:highlight w:val="none"/>
                <w:u w:val="single"/>
                <w:lang w:val="en-US" w:eastAsia="zh-CN"/>
              </w:rPr>
              <w:t>1</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年</w:t>
            </w:r>
            <w:r>
              <w:rPr>
                <w:rFonts w:hint="eastAsia" w:cs="Times New Roman"/>
                <w:color w:val="0000FF"/>
                <w:szCs w:val="21"/>
                <w:highlight w:val="none"/>
                <w:u w:val="single"/>
                <w:lang w:val="en-US" w:eastAsia="zh-CN"/>
              </w:rPr>
              <w:t xml:space="preserve">  7  </w:t>
            </w:r>
            <w:r>
              <w:rPr>
                <w:rFonts w:hint="eastAsia" w:ascii="Times New Roman" w:hAnsi="Times New Roman" w:eastAsia="宋体" w:cs="Times New Roman"/>
                <w:color w:val="0000FF"/>
                <w:szCs w:val="21"/>
                <w:highlight w:val="none"/>
              </w:rPr>
              <w:t>月</w:t>
            </w:r>
            <w:r>
              <w:rPr>
                <w:rFonts w:hint="eastAsia" w:ascii="Times New Roman" w:hAnsi="Times New Roman" w:eastAsia="宋体" w:cs="Times New Roman"/>
                <w:color w:val="0000FF"/>
                <w:szCs w:val="21"/>
                <w:highlight w:val="none"/>
                <w:u w:val="single"/>
              </w:rPr>
              <w:t xml:space="preserve"> 1 </w:t>
            </w:r>
            <w:r>
              <w:rPr>
                <w:rFonts w:hint="eastAsia" w:ascii="Times New Roman" w:hAnsi="Times New Roman" w:eastAsia="宋体" w:cs="Times New Roman"/>
                <w:color w:val="0000FF"/>
                <w:szCs w:val="21"/>
                <w:highlight w:val="none"/>
              </w:rPr>
              <w:t>日</w:t>
            </w:r>
            <w:r>
              <w:rPr>
                <w:rFonts w:hint="eastAsia" w:ascii="Times New Roman" w:hAnsi="Times New Roman" w:eastAsia="宋体" w:cs="Times New Roman"/>
                <w:szCs w:val="21"/>
                <w:highlight w:val="none"/>
              </w:rPr>
              <w:t>针对已识别的潜在危害，评估其发生的严重性和可能性，如果这种潜在危害在该步骤极可能发生且后果严重，</w:t>
            </w:r>
            <w:r>
              <w:rPr>
                <w:rFonts w:hint="eastAsia" w:ascii="宋体" w:hAnsi="宋体" w:eastAsia="宋体" w:cs="Times New Roman"/>
                <w:szCs w:val="21"/>
                <w:highlight w:val="none"/>
              </w:rPr>
              <w:t>■</w:t>
            </w:r>
            <w:r>
              <w:rPr>
                <w:rFonts w:hint="eastAsia" w:ascii="Times New Roman" w:hAnsi="Times New Roman" w:eastAsia="宋体" w:cs="Times New Roman"/>
                <w:color w:val="0000FF"/>
                <w:szCs w:val="21"/>
                <w:highlight w:val="none"/>
              </w:rPr>
              <w:t>是/</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否</w:t>
            </w:r>
            <w:r>
              <w:rPr>
                <w:rFonts w:hint="eastAsia" w:ascii="Times New Roman" w:hAnsi="Times New Roman" w:eastAsia="宋体" w:cs="Times New Roman"/>
                <w:szCs w:val="21"/>
                <w:highlight w:val="none"/>
              </w:rPr>
              <w:t>被确定为显著危害。</w:t>
            </w:r>
          </w:p>
          <w:p>
            <w:pPr>
              <w:keepNext w:val="0"/>
              <w:keepLines w:val="0"/>
              <w:suppressLineNumbers w:val="0"/>
              <w:spacing w:before="0" w:beforeAutospacing="0" w:after="0" w:afterAutospacing="0"/>
              <w:ind w:left="0" w:right="0"/>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rPr>
              <w:t>保持了危害评估依据和结果的记录。</w:t>
            </w:r>
            <w:r>
              <w:rPr>
                <w:rFonts w:hint="eastAsia" w:cs="Times New Roman"/>
                <w:szCs w:val="21"/>
                <w:highlight w:val="none"/>
                <w:lang w:eastAsia="zh-CN"/>
              </w:rPr>
              <w:t>——</w:t>
            </w:r>
            <w:r>
              <w:rPr>
                <w:rFonts w:hint="eastAsia" w:cs="Times New Roman"/>
                <w:szCs w:val="21"/>
                <w:highlight w:val="none"/>
                <w:lang w:val="en-US" w:eastAsia="zh-CN"/>
              </w:rPr>
              <w:t>审核周期内未发生</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控制措施的制定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针对每种显著危害，制定相应的控制措施，并提供证实其有效性的证据；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当一项控制措施控制多种显著危害或多项控制措施控制一种显著危害的情况</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明确显著危害与控制措施之间的对应关系；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当这些措施涉及操作的改变时，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做出相应的变更，并修改流程图。</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在现有技术条件下，某种显著危害不能制定有效控制措施时，组织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策划和实施必要的技术改造，必要时，应变更加工工艺、产品（包括原辅料）或预期用途，直至建立有效的控制措施。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对所制定的控制措施予以确认。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当控制措施有效性受到影响时，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评价、更新或改进控制措施，并再确认。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是否保持控制措施的制定依据和控制措施文件。</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宋体" w:eastAsia="宋体" w:cs="Times New Roman"/>
                <w:b/>
                <w:szCs w:val="21"/>
              </w:rPr>
            </w:pPr>
            <w:r>
              <w:rPr>
                <w:rFonts w:hint="eastAsia" w:ascii="Times New Roman" w:hAnsi="宋体" w:eastAsia="宋体" w:cs="Times New Roman"/>
                <w:b/>
                <w:szCs w:val="21"/>
              </w:rPr>
              <w:t>危害分析工作单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根据工艺流程、危害识别、危害评估、控制措施等结果形成文件化的危害分析工作单，其内容包括了加工步骤、考虑的潜在危害、显著危害判断的依据、控制措施，并明确各因素之间的相互关系。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在危害分析工作单中，</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描述控制措施与相应显著危害的关系，为确定关键控制点提供依据。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考虑了当危害分析结果受到任何因素影响时，对危害分析工作单进行必要的更新或修订的要求。</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关键控制点（CCP</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根据危害分析所提供的显著危害与控制措施之间的关系，识别针对每种显著危害控制的适当步骤来确定CCP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使用适宜方法来确定CCP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当显著危害或控制措施发生变化时，HACCP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重新进行了危害分析，重新判定CCP</w:t>
            </w:r>
            <w:r>
              <w:rPr>
                <w:rFonts w:hint="eastAsia" w:cs="Times New Roman"/>
                <w:szCs w:val="21"/>
                <w:lang w:eastAsia="zh-CN"/>
              </w:rPr>
              <w:t>；</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保持CCP</w:t>
            </w:r>
            <w:r>
              <w:rPr>
                <w:rFonts w:hint="eastAsia" w:ascii="宋体" w:hAnsi="宋体" w:eastAsia="宋体" w:cs="Times New Roman"/>
                <w:szCs w:val="21"/>
              </w:rPr>
              <w:t>确定的依据和文件</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关键限值（critical limit</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为每个CCP</w:t>
            </w:r>
            <w:r>
              <w:rPr>
                <w:rFonts w:hint="eastAsia" w:ascii="宋体" w:hAnsi="宋体" w:eastAsia="宋体" w:cs="Times New Roman"/>
                <w:szCs w:val="21"/>
              </w:rPr>
              <w:t>建立关键限值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关键限值的设立</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科学、直观、易于监测，能确保产品的安全危害得到有效控制，而不超过可接受水平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 xml:space="preserve"> 对于基于感知的关键限值，</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由经过能够胜任的人员进行监控、判定。</w:t>
            </w:r>
            <w:r>
              <w:rPr>
                <w:rFonts w:hint="eastAsia" w:cs="Times New Roman"/>
                <w:szCs w:val="21"/>
                <w:lang w:val="en-US" w:eastAsia="zh-CN"/>
              </w:rPr>
              <w:t>不适用</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建立CCP</w:t>
            </w:r>
            <w:r>
              <w:rPr>
                <w:rFonts w:hint="eastAsia" w:ascii="宋体" w:hAnsi="宋体" w:eastAsia="宋体" w:cs="Times New Roman"/>
                <w:szCs w:val="21"/>
              </w:rPr>
              <w:t>的操作限值以防止或减少偏离关键限值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保持了关键限值确定依据和结果的记录。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 xml:space="preserve"> CCP</w:t>
            </w:r>
            <w:r>
              <w:rPr>
                <w:rFonts w:hint="eastAsia" w:ascii="宋体" w:hAnsi="宋体" w:eastAsia="宋体" w:cs="Times New Roman"/>
                <w:b/>
                <w:szCs w:val="21"/>
              </w:rPr>
              <w:t>的监控</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针对每个</w:t>
            </w:r>
            <w:r>
              <w:rPr>
                <w:rFonts w:hint="eastAsia" w:ascii="Times New Roman" w:hAnsi="Times New Roman" w:eastAsia="宋体" w:cs="Times New Roman"/>
                <w:szCs w:val="21"/>
              </w:rPr>
              <w:t>CCP</w:t>
            </w:r>
            <w:r>
              <w:rPr>
                <w:rFonts w:hint="eastAsia" w:ascii="宋体" w:hAnsi="宋体" w:eastAsia="宋体" w:cs="Times New Roman"/>
                <w:szCs w:val="21"/>
              </w:rPr>
              <w:t>制定包括监控对象、监控方法、监控频率、监控人员的监控措施，并有效的进行了实施</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监控对象</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包括了每个</w:t>
            </w:r>
            <w:r>
              <w:rPr>
                <w:rFonts w:hint="eastAsia" w:ascii="Times New Roman" w:hAnsi="Times New Roman" w:eastAsia="宋体" w:cs="Times New Roman"/>
                <w:szCs w:val="21"/>
              </w:rPr>
              <w:t>CCP</w:t>
            </w:r>
            <w:r>
              <w:rPr>
                <w:rFonts w:hint="eastAsia" w:ascii="宋体" w:hAnsi="宋体" w:eastAsia="宋体" w:cs="Times New Roman"/>
                <w:szCs w:val="21"/>
              </w:rPr>
              <w:t>所涉及的关键限值；</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监控方法</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准确、及时；</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监控频率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适宜， 当采用非连续监控时，其频次应能保证</w:t>
            </w:r>
            <w:r>
              <w:rPr>
                <w:rFonts w:hint="eastAsia" w:ascii="Times New Roman" w:hAnsi="Times New Roman" w:eastAsia="宋体" w:cs="Times New Roman"/>
                <w:szCs w:val="21"/>
              </w:rPr>
              <w:t>CCP</w:t>
            </w:r>
            <w:r>
              <w:rPr>
                <w:rFonts w:hint="eastAsia" w:ascii="宋体" w:hAnsi="宋体" w:eastAsia="宋体" w:cs="Times New Roman"/>
                <w:szCs w:val="21"/>
              </w:rPr>
              <w:t>受控的需要；</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接受过适当的培训，是否能及时准确地记录和报告监控结果</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对发生偏离操作限值，及时采取纠偏以防止再发生</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保持监控记录。</w:t>
            </w:r>
          </w:p>
          <w:p>
            <w:pPr>
              <w:spacing w:before="120" w:line="240" w:lineRule="auto"/>
              <w:rPr>
                <w:rFonts w:hint="default" w:ascii="Times New Roman" w:hAnsi="Times New Roman" w:eastAsia="宋体" w:cs="Times New Roman"/>
                <w:b/>
                <w:color w:val="FF0000"/>
                <w:lang w:val="en-US" w:eastAsia="zh-CN"/>
              </w:rPr>
            </w:pPr>
            <w:r>
              <w:rPr>
                <w:rFonts w:hint="default" w:ascii="Times New Roman" w:hAnsi="Times New Roman" w:eastAsia="宋体" w:cs="Times New Roman"/>
                <w:b/>
                <w:color w:val="FF0000"/>
                <w:lang w:val="en-US" w:eastAsia="zh-CN"/>
              </w:rPr>
              <w:t>查HACCP计划的实施情况发现：</w:t>
            </w:r>
          </w:p>
          <w:p>
            <w:pPr>
              <w:pStyle w:val="2"/>
              <w:spacing w:line="240" w:lineRule="auto"/>
              <w:ind w:firstLine="460" w:firstLineChars="200"/>
              <w:rPr>
                <w:rFonts w:hint="default" w:ascii="Times New Roman" w:hAnsi="Times New Roman" w:eastAsia="宋体" w:cs="Times New Roman"/>
                <w:b w:val="0"/>
                <w:bCs/>
                <w:color w:val="FF0000"/>
                <w:highlight w:val="none"/>
                <w:u w:val="single"/>
                <w:lang w:val="en-US" w:eastAsia="zh-CN"/>
              </w:rPr>
            </w:pPr>
            <w:r>
              <w:rPr>
                <w:rFonts w:hint="default" w:ascii="Times New Roman" w:hAnsi="Times New Roman" w:eastAsia="宋体" w:cs="Times New Roman"/>
                <w:b w:val="0"/>
                <w:bCs/>
                <w:color w:val="FF0000"/>
                <w:u w:val="single"/>
                <w:lang w:val="en-US" w:eastAsia="zh-CN"/>
              </w:rPr>
              <w:t>1）提供有</w:t>
            </w:r>
            <w:r>
              <w:rPr>
                <w:rFonts w:hint="default" w:ascii="Times New Roman" w:hAnsi="Times New Roman" w:eastAsia="宋体" w:cs="Times New Roman"/>
                <w:b w:val="0"/>
                <w:bCs/>
                <w:color w:val="FF0000"/>
                <w:highlight w:val="none"/>
                <w:u w:val="single"/>
                <w:lang w:eastAsia="zh-CN"/>
              </w:rPr>
              <w:t>《</w:t>
            </w:r>
            <w:r>
              <w:rPr>
                <w:rFonts w:hint="default" w:ascii="Times New Roman" w:hAnsi="Times New Roman" w:eastAsia="宋体" w:cs="Times New Roman"/>
                <w:b w:val="0"/>
                <w:bCs/>
                <w:color w:val="FF0000"/>
                <w:highlight w:val="none"/>
                <w:u w:val="single"/>
                <w:lang w:val="en-US" w:eastAsia="zh-CN"/>
              </w:rPr>
              <w:t>蛋黄金属检测记录</w:t>
            </w:r>
            <w:r>
              <w:rPr>
                <w:rFonts w:hint="default" w:ascii="Times New Roman" w:hAnsi="Times New Roman" w:eastAsia="宋体" w:cs="Times New Roman"/>
                <w:b w:val="0"/>
                <w:bCs/>
                <w:color w:val="FF0000"/>
                <w:highlight w:val="none"/>
                <w:u w:val="single"/>
                <w:lang w:eastAsia="zh-CN"/>
              </w:rPr>
              <w:t>》，</w:t>
            </w:r>
            <w:r>
              <w:rPr>
                <w:rFonts w:hint="default" w:ascii="Times New Roman" w:hAnsi="Times New Roman" w:eastAsia="宋体" w:cs="Times New Roman"/>
                <w:b w:val="0"/>
                <w:bCs/>
                <w:color w:val="FF0000"/>
                <w:highlight w:val="none"/>
                <w:u w:val="single"/>
                <w:lang w:val="en-US" w:eastAsia="zh-CN"/>
              </w:rPr>
              <w:t>随机抽取2022-09-30，校验时间：07:42至17：00，与CCP3-CL要求“每2小时测试1次”不一致；</w:t>
            </w:r>
          </w:p>
          <w:p>
            <w:pPr>
              <w:keepNext w:val="0"/>
              <w:keepLines w:val="0"/>
              <w:suppressLineNumbers w:val="0"/>
              <w:spacing w:before="0" w:beforeAutospacing="0" w:after="0" w:afterAutospacing="0"/>
              <w:ind w:left="0" w:right="0"/>
              <w:rPr>
                <w:rFonts w:hint="default" w:ascii="Times New Roman" w:hAnsi="Times New Roman" w:eastAsia="宋体" w:cs="Times New Roman"/>
                <w:b/>
                <w:color w:val="FF0000"/>
                <w:szCs w:val="21"/>
                <w:lang w:val="en-US"/>
              </w:rPr>
            </w:pPr>
            <w:r>
              <w:rPr>
                <w:rFonts w:hint="default" w:ascii="Times New Roman" w:hAnsi="Times New Roman" w:eastAsia="宋体" w:cs="Times New Roman"/>
                <w:b w:val="0"/>
                <w:bCs/>
                <w:color w:val="FF0000"/>
                <w:highlight w:val="none"/>
                <w:u w:val="single"/>
                <w:lang w:val="en-US" w:eastAsia="zh-CN"/>
              </w:rPr>
              <w:t>2）现场检查金属探测仪的测试块不锈钢（Φ2.5mm）、铁（Φ1.5mm）、铜（Φ2.0mm） ，测试未见异常，但与CCP3-CL要求[不锈钢（Φ2.5mm）、铁（Φ1.5mm）、 非铁（Φ2.0mm）]，不一致。</w:t>
            </w:r>
            <w:r>
              <w:rPr>
                <w:rFonts w:hint="eastAsia" w:cs="Times New Roman"/>
                <w:b w:val="0"/>
                <w:bCs/>
                <w:color w:val="FF0000"/>
                <w:highlight w:val="none"/>
                <w:u w:val="single"/>
                <w:lang w:val="en-US" w:eastAsia="zh-CN"/>
              </w:rPr>
              <w:t>见不符合项报告03</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建立关键限值偏离时的纠偏措施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针对CCP</w:t>
            </w:r>
            <w:r>
              <w:rPr>
                <w:rFonts w:hint="eastAsia" w:ascii="宋体" w:hAnsi="宋体" w:eastAsia="宋体" w:cs="Times New Roman"/>
                <w:szCs w:val="21"/>
              </w:rPr>
              <w:t>的每个关键限值的偏离预先制定纠偏措施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纠偏措施</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包括实施纠偏措施和负责受影响产品放行的人员；偏离原因的识别和消除；受影响产品的隔离、评估和处理。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在对偏离时的产品，如何处理</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熟悉产品、HACCP</w:t>
            </w:r>
            <w:r>
              <w:rPr>
                <w:rFonts w:hint="eastAsia" w:ascii="宋体" w:hAnsi="宋体" w:eastAsia="宋体" w:cs="Times New Roman"/>
                <w:szCs w:val="21"/>
              </w:rPr>
              <w:t>计划，是否经过适当培训并经授权。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当某个关键限值的监视结果反复发生偏离或偏离原因涉及相应控制措施的控制能力时，HACCP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重新评估相关控制措施的有效性和适宜性，必要时对其予以改进并更新。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未发生</w:t>
            </w:r>
            <w:r>
              <w:rPr>
                <w:rFonts w:hint="eastAsia" w:ascii="Times New Roman" w:hAnsi="Times New Roman" w:eastAsia="宋体" w:cs="Times New Roman"/>
                <w:szCs w:val="21"/>
              </w:rPr>
              <w:t>纠偏</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发生纠偏的示例</w:t>
            </w:r>
            <w:r>
              <w:rPr>
                <w:rFonts w:hint="eastAsia" w:ascii="Times New Roman" w:hAnsi="Times New Roman" w:eastAsia="宋体" w:cs="Times New Roman"/>
                <w:color w:val="0000FF"/>
                <w:szCs w:val="21"/>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日，发生偏离的情况：</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计划的确认和验证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建立HACCP</w:t>
            </w:r>
            <w:r>
              <w:rPr>
                <w:rFonts w:hint="eastAsia" w:ascii="宋体" w:hAnsi="宋体" w:eastAsia="宋体" w:cs="Times New Roman"/>
                <w:szCs w:val="21"/>
              </w:rPr>
              <w:t>计划的确认和验证程序</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验证程序内容</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包括：验证的依据和方法、验证的频次、验证的人员、验证的内容、验证结果及采取的措施、验证记录等。</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8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10</w:t>
            </w:r>
            <w:r>
              <w:rPr>
                <w:rFonts w:hint="eastAsia" w:ascii="Times New Roman" w:hAnsi="Times New Roman" w:eastAsia="宋体" w:cs="Times New Roman"/>
                <w:color w:val="0000FF"/>
                <w:szCs w:val="21"/>
              </w:rPr>
              <w:t>日，进行确认了HACCP</w:t>
            </w:r>
            <w:r>
              <w:rPr>
                <w:rFonts w:hint="eastAsia" w:ascii="宋体" w:hAnsi="宋体" w:eastAsia="宋体" w:cs="Times New Roman"/>
                <w:color w:val="0000FF"/>
                <w:szCs w:val="21"/>
              </w:rPr>
              <w:t>计划。</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9</w:t>
            </w:r>
            <w:r>
              <w:rPr>
                <w:rFonts w:hint="eastAsia" w:cs="Times New Roman"/>
                <w:color w:val="0000FF"/>
                <w:szCs w:val="21"/>
                <w:lang w:val="en-US" w:eastAsia="zh-CN"/>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05 </w:t>
            </w:r>
            <w:r>
              <w:rPr>
                <w:rFonts w:hint="eastAsia" w:ascii="Times New Roman" w:hAnsi="Times New Roman" w:eastAsia="宋体" w:cs="Times New Roman"/>
                <w:color w:val="0000FF"/>
                <w:szCs w:val="21"/>
              </w:rPr>
              <w:t>日，进行验证了HACCP</w:t>
            </w:r>
            <w:r>
              <w:rPr>
                <w:rFonts w:hint="eastAsia" w:ascii="宋体" w:hAnsi="宋体" w:eastAsia="宋体" w:cs="Times New Roman"/>
                <w:color w:val="0000FF"/>
                <w:szCs w:val="21"/>
              </w:rPr>
              <w:t>计划。</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将验证的结果需要输入到管理评审中</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当验证结果不符合要求时，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采取纠正措施并进行再验证——未发生</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u w:val="single"/>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验证不合格，纠正措施为</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color w:val="0000FF"/>
                <w:szCs w:val="21"/>
              </w:rPr>
              <w:t>再验证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spacing w:before="0" w:beforeAutospacing="0" w:after="0" w:afterAutospacing="0"/>
              <w:ind w:left="0" w:right="0"/>
              <w:jc w:val="left"/>
              <w:rPr>
                <w:rFonts w:hint="eastAsia" w:cs="Times New Roman"/>
                <w:b/>
                <w:szCs w:val="21"/>
                <w:lang w:val="en-US" w:eastAsia="zh-CN"/>
              </w:rPr>
            </w:pPr>
            <w:r>
              <w:rPr>
                <w:rFonts w:hint="eastAsia" w:ascii="Times New Roman" w:hAnsi="Times New Roman" w:eastAsia="宋体" w:cs="Times New Roman"/>
                <w:b/>
                <w:szCs w:val="21"/>
              </w:rPr>
              <w:t>其他方面的的验证</w:t>
            </w:r>
            <w:r>
              <w:rPr>
                <w:rFonts w:hint="eastAsia" w:cs="Times New Roman"/>
                <w:b/>
                <w:szCs w:val="21"/>
                <w:lang w:eastAsia="zh-CN"/>
              </w:rPr>
              <w:t>——</w:t>
            </w:r>
            <w:r>
              <w:rPr>
                <w:rFonts w:hint="eastAsia" w:cs="Times New Roman"/>
                <w:b/>
                <w:szCs w:val="21"/>
                <w:lang w:val="en-US" w:eastAsia="zh-CN"/>
              </w:rPr>
              <w:t>作业环境微生物验证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按照策划的要求进行了验证</w:t>
            </w:r>
            <w:r>
              <w:rPr>
                <w:rFonts w:hint="eastAsia" w:cs="Times New Roman"/>
                <w:szCs w:val="21"/>
                <w:lang w:eastAsia="zh-CN"/>
              </w:rPr>
              <w:t>，</w:t>
            </w:r>
          </w:p>
          <w:p>
            <w:pPr>
              <w:keepNext w:val="0"/>
              <w:keepLines w:val="0"/>
              <w:suppressLineNumbers w:val="0"/>
              <w:spacing w:before="120" w:beforeAutospacing="0" w:after="0" w:afterAutospacing="0" w:line="240" w:lineRule="auto"/>
              <w:ind w:left="0" w:right="0"/>
              <w:rPr>
                <w:rFonts w:hint="default" w:ascii="方正仿宋简体" w:eastAsia="方正仿宋简体"/>
                <w:b/>
                <w:u w:val="single"/>
                <w:lang w:val="en-US" w:eastAsia="zh-CN"/>
              </w:rPr>
            </w:pPr>
            <w:r>
              <w:rPr>
                <w:rFonts w:hint="eastAsia" w:ascii="Times New Roman" w:hAnsi="Times New Roman" w:eastAsia="宋体" w:cs="Times New Roman"/>
                <w:szCs w:val="21"/>
              </w:rPr>
              <w:t>验证结果</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符合要求</w:t>
            </w:r>
            <w:r>
              <w:rPr>
                <w:rFonts w:hint="eastAsia" w:cs="Times New Roman"/>
                <w:szCs w:val="21"/>
                <w:lang w:eastAsia="zh-CN"/>
              </w:rPr>
              <w:t>，</w:t>
            </w:r>
            <w:r>
              <w:rPr>
                <w:rFonts w:hint="eastAsia" w:cs="Times New Roman"/>
                <w:color w:val="FF0000"/>
                <w:szCs w:val="21"/>
                <w:lang w:eastAsia="zh-CN"/>
              </w:rPr>
              <w:t>抽查直接接触食品的生产设备设施、工作服、手套等接触面的验证情况，未提供有效的验证证据。</w:t>
            </w:r>
            <w:r>
              <w:rPr>
                <w:rFonts w:hint="eastAsia" w:ascii="方正仿宋简体" w:eastAsia="方正仿宋简体"/>
                <w:b/>
                <w:color w:val="FF0000"/>
                <w:u w:val="single"/>
                <w:lang w:val="en-US" w:eastAsia="zh-CN"/>
              </w:rPr>
              <w:t>见不符合项报告03</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计划记录的保持</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保持HACCP</w:t>
            </w:r>
            <w:r>
              <w:rPr>
                <w:rFonts w:hint="eastAsia" w:ascii="宋体" w:hAnsi="宋体" w:eastAsia="宋体" w:cs="Times New Roman"/>
                <w:szCs w:val="21"/>
              </w:rPr>
              <w:t>计划制定、运行、验证等记录。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计划记录的控制■</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与体系记录的控制一致。</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保持了HACCP</w:t>
            </w:r>
            <w:r>
              <w:rPr>
                <w:rFonts w:hint="eastAsia" w:ascii="宋体" w:hAnsi="宋体" w:eastAsia="宋体" w:cs="Times New Roman"/>
                <w:szCs w:val="21"/>
              </w:rPr>
              <w:t>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5 持续改进</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不合格品控制：</w:t>
            </w:r>
            <w:r>
              <w:rPr>
                <w:rFonts w:hint="eastAsia" w:ascii="宋体" w:hAnsi="宋体" w:eastAsia="宋体" w:cs="Times New Roman"/>
                <w:color w:val="0000FF"/>
                <w:szCs w:val="21"/>
              </w:rPr>
              <w:sym w:font="Wingdings 2" w:char="0052"/>
            </w:r>
            <w:r>
              <w:rPr>
                <w:rFonts w:hint="eastAsia" w:ascii="宋体" w:hAnsi="宋体" w:eastAsia="宋体" w:cs="Times New Roman"/>
                <w:szCs w:val="21"/>
              </w:rPr>
              <w:t xml:space="preserve">符合要求 </w:t>
            </w:r>
            <w:r>
              <w:rPr>
                <w:rFonts w:hint="eastAsia" w:ascii="宋体" w:hAnsi="宋体" w:eastAsia="宋体" w:cs="Times New Roman"/>
                <w:color w:val="0000FF"/>
                <w:szCs w:val="21"/>
              </w:rPr>
              <w:t>□</w:t>
            </w:r>
            <w:r>
              <w:rPr>
                <w:rFonts w:hint="eastAsia" w:ascii="宋体" w:hAnsi="宋体" w:eastAsia="宋体" w:cs="Times New Roman"/>
                <w:szCs w:val="21"/>
              </w:rPr>
              <w:t>存在不足，说明</w:t>
            </w:r>
            <w:r>
              <w:rPr>
                <w:rFonts w:hint="eastAsia" w:ascii="宋体" w:hAnsi="宋体" w:eastAsia="宋体" w:cs="Times New Roman"/>
                <w:szCs w:val="21"/>
                <w:u w:val="single"/>
              </w:rPr>
              <w:t xml:space="preserve">                                  </w:t>
            </w: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已建立顾客投诉处理的机制，近一年：</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u w:val="single"/>
              </w:rPr>
            </w:pP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 xml:space="preserve">发生的投诉，食品安全问题集中在： </w:t>
            </w:r>
            <w:r>
              <w:rPr>
                <w:rFonts w:hint="eastAsia" w:ascii="宋体" w:hAnsi="宋体" w:cs="Times New Roman"/>
                <w:color w:val="0000FF"/>
                <w:szCs w:val="21"/>
                <w:u w:val="single"/>
                <w:lang w:eastAsia="zh-CN"/>
              </w:rPr>
              <w:t>——</w:t>
            </w:r>
            <w:r>
              <w:rPr>
                <w:rFonts w:hint="eastAsia" w:ascii="宋体" w:hAnsi="宋体"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未发生重大的食品安全投诉，</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t>□对发生重大的食品安全投诉，采取了纠正措施，如：</w:t>
            </w:r>
            <w:r>
              <w:rPr>
                <w:rFonts w:hint="eastAsia" w:ascii="宋体" w:hAnsi="宋体" w:eastAsia="宋体" w:cs="Times New Roman"/>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内部审核至少每年开展一次，或按公司要求进行。以下内部审核可从相关记录中查询：</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ascii="宋体" w:hAnsi="宋体"/>
              </w:rPr>
              <w:t>•</w:t>
            </w:r>
            <w:r>
              <w:rPr>
                <w:rFonts w:hint="eastAsia"/>
              </w:rPr>
              <w:tab/>
            </w:r>
            <w:r>
              <w:rPr>
                <w:rFonts w:hint="eastAsia"/>
              </w:rPr>
              <w:t>实施内审的日期</w:t>
            </w:r>
            <w:r>
              <w:rPr>
                <w:color w:val="000000"/>
                <w:szCs w:val="18"/>
                <w:u w:val="single"/>
              </w:rPr>
              <w:t xml:space="preserve"> </w:t>
            </w:r>
            <w:r>
              <w:rPr>
                <w:rFonts w:hint="eastAsia"/>
                <w:color w:val="000000"/>
                <w:szCs w:val="18"/>
                <w:u w:val="single"/>
              </w:rPr>
              <w:t>202</w:t>
            </w:r>
            <w:r>
              <w:rPr>
                <w:color w:val="000000"/>
                <w:szCs w:val="18"/>
                <w:u w:val="single"/>
              </w:rPr>
              <w:t xml:space="preserve">2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rPr>
              <w:t>9</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15-16  </w:t>
            </w:r>
            <w:r>
              <w:rPr>
                <w:rFonts w:hint="eastAsia"/>
                <w:color w:val="000000"/>
                <w:szCs w:val="18"/>
              </w:rPr>
              <w:t>日</w:t>
            </w:r>
            <w:r>
              <w:rPr>
                <w:rFonts w:hint="eastAsia"/>
                <w:color w:val="1D41D5"/>
                <w:u w:val="single"/>
              </w:rPr>
              <w:t>，</w:t>
            </w:r>
            <w:r>
              <w:rPr>
                <w:rFonts w:hint="eastAsia"/>
                <w:color w:val="1D41D5"/>
                <w:u w:val="single"/>
                <w:lang w:val="en-US" w:eastAsia="zh-CN"/>
              </w:rPr>
              <w:t xml:space="preserve">4 </w:t>
            </w:r>
            <w:r>
              <w:rPr>
                <w:rFonts w:hint="eastAsia"/>
                <w:color w:val="1D41D5"/>
                <w:u w:val="single"/>
              </w:rPr>
              <w:t>个</w:t>
            </w:r>
            <w:r>
              <w:rPr>
                <w:rFonts w:hint="eastAsia"/>
              </w:rPr>
              <w:t>不符合项已经关闭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公司高层在</w:t>
            </w:r>
            <w:r>
              <w:rPr>
                <w:rFonts w:hint="eastAsia"/>
                <w:color w:val="0000FF"/>
                <w:u w:val="single"/>
              </w:rPr>
              <w:t>202</w:t>
            </w:r>
            <w:r>
              <w:rPr>
                <w:rFonts w:hint="eastAsia"/>
                <w:color w:val="0000FF"/>
                <w:u w:val="single"/>
                <w:lang w:val="en-US" w:eastAsia="zh-CN"/>
              </w:rPr>
              <w:t xml:space="preserve">2 </w:t>
            </w:r>
            <w:r>
              <w:rPr>
                <w:rFonts w:hint="eastAsia" w:ascii="宋体" w:hAnsi="宋体"/>
                <w:color w:val="0000FF"/>
                <w:u w:val="single"/>
              </w:rPr>
              <w:t>年</w:t>
            </w:r>
            <w:r>
              <w:rPr>
                <w:rFonts w:hint="eastAsia" w:ascii="宋体" w:hAnsi="宋体"/>
                <w:color w:val="0000FF"/>
                <w:u w:val="single"/>
                <w:lang w:val="en-US" w:eastAsia="zh-CN"/>
              </w:rPr>
              <w:t xml:space="preserve"> </w:t>
            </w:r>
            <w:r>
              <w:rPr>
                <w:rFonts w:hint="eastAsia"/>
                <w:color w:val="0000FF"/>
                <w:u w:val="single"/>
                <w:lang w:val="en-US" w:eastAsia="zh-CN"/>
              </w:rPr>
              <w:t xml:space="preserve">9 </w:t>
            </w:r>
            <w:r>
              <w:rPr>
                <w:rFonts w:hint="eastAsia" w:ascii="宋体" w:hAnsi="宋体"/>
                <w:color w:val="0000FF"/>
                <w:u w:val="single"/>
              </w:rPr>
              <w:t>月</w:t>
            </w:r>
            <w:r>
              <w:rPr>
                <w:rFonts w:hint="eastAsia" w:ascii="宋体" w:hAnsi="宋体"/>
                <w:color w:val="0000FF"/>
                <w:u w:val="single"/>
                <w:lang w:val="en-US" w:eastAsia="zh-CN"/>
              </w:rPr>
              <w:t xml:space="preserve"> </w:t>
            </w:r>
            <w:r>
              <w:rPr>
                <w:rFonts w:hint="eastAsia"/>
                <w:color w:val="0000FF"/>
                <w:u w:val="single"/>
                <w:lang w:val="en-US" w:eastAsia="zh-CN"/>
              </w:rPr>
              <w:t xml:space="preserve">28 </w:t>
            </w:r>
            <w:r>
              <w:rPr>
                <w:rFonts w:hint="eastAsia" w:ascii="宋体" w:hAnsi="宋体"/>
                <w:color w:val="0000FF"/>
                <w:u w:val="single"/>
              </w:rPr>
              <w:t>日</w:t>
            </w:r>
            <w:r>
              <w:rPr>
                <w:rFonts w:hint="eastAsia"/>
                <w:color w:val="0000FF"/>
                <w:u w:val="single"/>
                <w:lang w:val="en-US" w:eastAsia="zh-CN"/>
              </w:rPr>
              <w:t xml:space="preserve"> </w:t>
            </w:r>
            <w:r>
              <w:rPr>
                <w:rFonts w:hint="eastAsia"/>
              </w:rPr>
              <w:t>进行了管理评审，评价了食品安全管理体系。</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以下改进措施已用书面形式确认， 例如：</w:t>
            </w:r>
          </w:p>
          <w:p>
            <w:pPr>
              <w:keepNext w:val="0"/>
              <w:keepLines w:val="0"/>
              <w:suppressLineNumbers w:val="0"/>
              <w:autoSpaceDE w:val="0"/>
              <w:autoSpaceDN w:val="0"/>
              <w:adjustRightInd w:val="0"/>
              <w:spacing w:before="0" w:beforeAutospacing="0" w:after="0" w:afterAutospacing="0"/>
              <w:ind w:left="0" w:right="6"/>
              <w:rPr>
                <w:rFonts w:hint="default"/>
                <w:color w:val="0000FF"/>
                <w:lang w:val="en-US"/>
              </w:rPr>
            </w:pPr>
            <w:r>
              <w:rPr>
                <w:rFonts w:hint="eastAsia" w:ascii="宋体" w:hAnsi="宋体"/>
              </w:rPr>
              <w:t>•</w:t>
            </w:r>
            <w:r>
              <w:rPr>
                <w:rFonts w:hint="eastAsia"/>
              </w:rPr>
              <w:tab/>
            </w:r>
            <w:r>
              <w:rPr>
                <w:rFonts w:hint="eastAsia"/>
                <w:color w:val="000000"/>
                <w:szCs w:val="21"/>
                <w:lang w:val="en-US" w:eastAsia="zh-CN"/>
              </w:rPr>
              <w:t>如：仓库现场比较混乱，部分呆滞物品影响库存等</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最高管理者应确保企业通过等不断提高HACCP体系的有效性。改进内容包括：</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沟通、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内部审核、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管理评审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纠正措施  </w:t>
            </w:r>
            <w:r>
              <w:rPr>
                <w:rFonts w:hint="eastAsia" w:ascii="宋体" w:hAnsi="宋体" w:eastAsia="宋体" w:cs="Times New Roman"/>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企业良好卫生规范要求</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通用</w:t>
            </w:r>
            <w:r>
              <w:rPr>
                <w:rFonts w:hint="eastAsia" w:ascii="Times New Roman" w:hAnsi="Times New Roman" w:eastAsia="宋体" w:cs="Times New Roman"/>
                <w:szCs w:val="21"/>
                <w:lang w:eastAsia="zh-CN"/>
              </w:rPr>
              <w:t>）</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1场所及周边环境</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eastAsia="zh-CN"/>
              </w:rPr>
            </w:pPr>
            <w:r>
              <w:rPr>
                <w:rFonts w:hint="eastAsia" w:ascii="Times New Roman" w:hAnsi="Times New Roman" w:eastAsia="宋体" w:cs="Times New Roman"/>
                <w:color w:val="0000FF"/>
                <w:szCs w:val="21"/>
              </w:rPr>
              <w:t>生产/经营场所对食品无显著污染。</w:t>
            </w:r>
            <w:r>
              <w:rPr>
                <w:rFonts w:hint="eastAsia" w:ascii="Times New Roman" w:hAnsi="Times New Roman" w:eastAsia="宋体" w:cs="Times New Roman"/>
                <w:color w:val="0000FF"/>
                <w:szCs w:val="21"/>
                <w:lang w:val="en-US" w:eastAsia="zh-CN"/>
              </w:rPr>
              <w:t>无</w:t>
            </w:r>
            <w:r>
              <w:rPr>
                <w:rFonts w:hint="eastAsia" w:ascii="Times New Roman" w:hAnsi="Times New Roman" w:eastAsia="宋体" w:cs="Times New Roman"/>
                <w:color w:val="0000FF"/>
                <w:szCs w:val="21"/>
              </w:rPr>
              <w:t>害废弃物、粉尘、有害气体、放射性物质、其他扩散性污染源、易发洪涝灾害，以及大量虫害孳生</w:t>
            </w:r>
            <w:r>
              <w:rPr>
                <w:rFonts w:hint="eastAsia" w:ascii="Times New Roman" w:hAnsi="Times New Roman" w:eastAsia="宋体" w:cs="Times New Roman"/>
                <w:color w:val="0000FF"/>
                <w:szCs w:val="21"/>
                <w:lang w:eastAsia="zh-CN"/>
              </w:rPr>
              <w:t>。便于清洁和消毒，防止产品受到污染。</w:t>
            </w:r>
          </w:p>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2场所设计、建造、布局和操作流程</w:t>
            </w:r>
          </w:p>
          <w:p>
            <w:pPr>
              <w:keepNext w:val="0"/>
              <w:keepLines w:val="0"/>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各功能区域划分合理，并设计适当的分离或分隔措施，防止交叉污染</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例如：</w:t>
            </w:r>
          </w:p>
          <w:p>
            <w:pPr>
              <w:keepNext w:val="0"/>
              <w:keepLines w:val="0"/>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清洁区——</w:t>
            </w:r>
            <w:r>
              <w:rPr>
                <w:rFonts w:hint="eastAsia" w:ascii="宋体" w:hAnsi="宋体" w:cs="Times New Roman"/>
                <w:color w:val="0000FF"/>
                <w:szCs w:val="21"/>
                <w:lang w:val="en-US" w:eastAsia="zh-CN"/>
              </w:rPr>
              <w:t>内包间</w:t>
            </w:r>
          </w:p>
          <w:p>
            <w:pPr>
              <w:keepNext w:val="0"/>
              <w:keepLines w:val="0"/>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准清洁区——</w:t>
            </w:r>
            <w:r>
              <w:rPr>
                <w:rFonts w:hint="eastAsia" w:ascii="宋体" w:hAnsi="宋体" w:cs="Times New Roman"/>
                <w:color w:val="0000FF"/>
                <w:szCs w:val="21"/>
                <w:lang w:val="en-US" w:eastAsia="zh-CN"/>
              </w:rPr>
              <w:t>蛋黄分离间</w:t>
            </w:r>
          </w:p>
          <w:p>
            <w:pPr>
              <w:keepNext w:val="0"/>
              <w:keepLines w:val="0"/>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一般清洁区——</w:t>
            </w:r>
            <w:r>
              <w:rPr>
                <w:rFonts w:hint="eastAsia" w:ascii="宋体" w:hAnsi="宋体" w:cs="Times New Roman"/>
                <w:color w:val="0000FF"/>
                <w:szCs w:val="21"/>
                <w:lang w:val="en-US" w:eastAsia="zh-CN"/>
              </w:rPr>
              <w:t>鲜蛋分选间、腌制间、清洗间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3库存管理</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建立、实施和保持仓库管理规程，以“先进先出”和“有效期优先”的原则</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定期检查库存产品的质量和卫生情况，及时清理变质或超过保质期的库存。</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0"/>
              </w:numPr>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空气和水质</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lang w:val="en-US" w:eastAsia="zh-CN"/>
              </w:rPr>
              <w:t>水源水：</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城市用水</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地下水</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 xml:space="preserve">地表水   </w:t>
            </w:r>
            <w:r>
              <w:rPr>
                <w:rFonts w:hint="eastAsia" w:ascii="宋体" w:hAnsi="宋体" w:eastAsia="宋体" w:cs="Times New Roman"/>
                <w:color w:val="0000FF"/>
                <w:szCs w:val="21"/>
              </w:rPr>
              <w:t>□</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检测报告：编号：</w:t>
            </w:r>
            <w:r>
              <w:rPr>
                <w:rFonts w:hint="eastAsia" w:ascii="宋体" w:hAnsi="宋体" w:cs="Times New Roman"/>
                <w:color w:val="0000FF"/>
                <w:szCs w:val="21"/>
                <w:u w:val="single"/>
                <w:lang w:val="en-US" w:eastAsia="zh-CN"/>
              </w:rPr>
              <w:t>CA2200357</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cs="Times New Roman"/>
                <w:color w:val="0000FF"/>
                <w:szCs w:val="21"/>
                <w:u w:val="single"/>
                <w:lang w:val="en-US" w:eastAsia="zh-CN"/>
              </w:rPr>
              <w:t>2022-02-14</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r>
              <w:rPr>
                <w:rFonts w:hint="eastAsia" w:ascii="宋体" w:hAnsi="宋体" w:cs="Times New Roman"/>
                <w:color w:val="0000FF"/>
                <w:szCs w:val="21"/>
                <w:u w:val="single"/>
                <w:lang w:val="en-US" w:eastAsia="zh-CN"/>
              </w:rPr>
              <w:t>合格</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加工用水：</w:t>
            </w:r>
            <w:r>
              <w:rPr>
                <w:rFonts w:hint="eastAsia" w:ascii="宋体" w:hAnsi="宋体" w:eastAsia="宋体" w:cs="Times New Roman"/>
                <w:color w:val="0000FF"/>
                <w:szCs w:val="21"/>
                <w:lang w:eastAsia="zh-CN"/>
              </w:rPr>
              <w:t>☑</w:t>
            </w:r>
            <w:r>
              <w:rPr>
                <w:rFonts w:hint="eastAsia" w:cs="Times New Roman"/>
                <w:color w:val="0000FF"/>
                <w:szCs w:val="21"/>
                <w:lang w:val="en-US" w:eastAsia="zh-CN"/>
              </w:rPr>
              <w:t>城市管网用水</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软化水（经反渗透）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软化水（经离子交换）</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蒸馏水</w:t>
            </w:r>
          </w:p>
          <w:p>
            <w:pPr>
              <w:keepNext w:val="0"/>
              <w:keepLines w:val="0"/>
              <w:numPr>
                <w:ilvl w:val="0"/>
                <w:numId w:val="0"/>
              </w:numPr>
              <w:suppressLineNumbers w:val="0"/>
              <w:spacing w:before="0" w:beforeAutospacing="0" w:after="0" w:afterAutospacing="0"/>
              <w:ind w:left="0" w:right="0" w:firstLine="1050" w:firstLineChars="50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热水</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冷却水</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加工用冰：</w:t>
            </w:r>
            <w:r>
              <w:rPr>
                <w:rFonts w:hint="eastAsia" w:ascii="宋体" w:hAnsi="宋体" w:cs="Times New Roman"/>
                <w:color w:val="0000FF"/>
                <w:szCs w:val="21"/>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加工用蒸汽：</w:t>
            </w:r>
            <w:r>
              <w:rPr>
                <w:rFonts w:hint="eastAsia" w:ascii="宋体" w:hAnsi="宋体" w:cs="Times New Roman"/>
                <w:color w:val="0000FF"/>
                <w:szCs w:val="21"/>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加工用气体：□空气   □压缩气体  □二氧化碳   □氮气 □其他气体</w:t>
            </w:r>
            <w:r>
              <w:rPr>
                <w:rFonts w:hint="eastAsia" w:ascii="宋体" w:hAnsi="宋体" w:cs="Times New Roman"/>
                <w:color w:val="0000FF"/>
                <w:szCs w:val="21"/>
                <w:lang w:val="en-US" w:eastAsia="zh-CN"/>
              </w:rPr>
              <w:t xml:space="preserve"> 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10"/>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包装材料</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使用的内包材为：</w:t>
            </w:r>
            <w:r>
              <w:rPr>
                <w:rFonts w:hint="eastAsia" w:ascii="宋体" w:hAnsi="宋体" w:eastAsia="宋体" w:cs="Times New Roman"/>
                <w:color w:val="0000FF"/>
                <w:szCs w:val="21"/>
                <w:highlight w:val="none"/>
                <w:u w:val="single"/>
                <w:lang w:val="en-US" w:eastAsia="zh-CN"/>
              </w:rPr>
              <w:t xml:space="preserve">食品用塑料包装复合膜袋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见供方管理</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color w:val="auto"/>
                <w:highlight w:val="none"/>
                <w:u w:val="single"/>
                <w:lang w:eastAsia="zh-CN"/>
              </w:rPr>
              <w:t>——</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使用的气体为：</w:t>
            </w:r>
            <w:r>
              <w:rPr>
                <w:rFonts w:hint="eastAsia" w:ascii="宋体" w:hAnsi="宋体" w:eastAsia="宋体" w:cs="Times New Roman"/>
                <w:color w:val="0000FF"/>
                <w:szCs w:val="21"/>
                <w:highlight w:val="none"/>
                <w:u w:val="single"/>
                <w:lang w:val="en-US" w:eastAsia="zh-CN"/>
              </w:rPr>
              <w:t xml:space="preserve">不涉及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使用的外包材为：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纸箱</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10"/>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废弃物管理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生产排水从由清洁程度要求高的区域流向清洁程度要求低的区域。</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排水设施应有防止逆流和交叉污染的设计</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车间内废弃物处置点应远离食品设施，以防止虫害孳生。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场所外废弃物放置场所应与食品加工场所隔离防止污染。</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B8CCE4" w:themeFill="accent1" w:themeFillTint="66"/>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 xml:space="preserve">7 </w:t>
            </w:r>
            <w:r>
              <w:rPr>
                <w:rFonts w:hint="eastAsia" w:ascii="宋体" w:hAnsi="宋体" w:eastAsia="宋体" w:cs="Times New Roman"/>
                <w:color w:val="0000FF"/>
                <w:szCs w:val="21"/>
                <w:highlight w:val="none"/>
              </w:rPr>
              <w:t>设备与维护</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企业制订了</w:t>
            </w:r>
            <w:r>
              <w:rPr>
                <w:rFonts w:hint="eastAsia" w:ascii="宋体" w:hAnsi="宋体" w:eastAsia="宋体" w:cs="Times New Roman"/>
                <w:color w:val="0000FF"/>
                <w:szCs w:val="21"/>
                <w:highlight w:val="none"/>
                <w:u w:val="single"/>
              </w:rPr>
              <w:t xml:space="preserve">   202</w:t>
            </w:r>
            <w:r>
              <w:rPr>
                <w:rFonts w:hint="eastAsia" w:ascii="宋体" w:hAnsi="宋体" w:cs="Times New Roman"/>
                <w:color w:val="0000FF"/>
                <w:szCs w:val="21"/>
                <w:highlight w:val="none"/>
                <w:u w:val="single"/>
                <w:lang w:val="en-US" w:eastAsia="zh-CN"/>
              </w:rPr>
              <w:t>1-2022</w:t>
            </w:r>
            <w:r>
              <w:rPr>
                <w:rFonts w:hint="eastAsia" w:ascii="宋体" w:hAnsi="宋体" w:eastAsia="宋体" w:cs="Times New Roman"/>
                <w:color w:val="0000FF"/>
                <w:szCs w:val="21"/>
                <w:highlight w:val="none"/>
                <w:u w:val="single"/>
              </w:rPr>
              <w:t xml:space="preserve">  </w:t>
            </w:r>
            <w:r>
              <w:rPr>
                <w:rFonts w:hint="eastAsia" w:ascii="宋体" w:hAnsi="宋体" w:eastAsia="宋体" w:cs="Times New Roman"/>
                <w:color w:val="0000FF"/>
                <w:szCs w:val="21"/>
                <w:highlight w:val="none"/>
              </w:rPr>
              <w:t>年度的</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u w:val="single"/>
              </w:rPr>
              <w:t>设施、设备</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rPr>
              <w:t>等的维护保养计划</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检查维护保养计划的具体实施记录</w:t>
            </w:r>
          </w:p>
          <w:p>
            <w:pPr>
              <w:keepNext w:val="0"/>
              <w:keepLines w:val="0"/>
              <w:numPr>
                <w:ilvl w:val="0"/>
                <w:numId w:val="11"/>
              </w:numPr>
              <w:suppressLineNumbers w:val="0"/>
              <w:spacing w:before="0" w:beforeAutospacing="0" w:after="0" w:afterAutospacing="0"/>
              <w:ind w:left="420" w:leftChars="0" w:right="0" w:hanging="420" w:firstLineChars="0"/>
              <w:rPr>
                <w:rFonts w:hint="default"/>
                <w:lang w:val="en-US"/>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生产加工设备</w:t>
            </w:r>
            <w:r>
              <w:rPr>
                <w:rFonts w:hint="eastAsia" w:ascii="宋体" w:hAnsi="宋体" w:eastAsia="宋体" w:cs="Times New Roman"/>
                <w:color w:val="0000FF"/>
                <w:szCs w:val="21"/>
                <w:highlight w:val="none"/>
              </w:rPr>
              <w:t>设施</w:t>
            </w:r>
            <w:r>
              <w:rPr>
                <w:rFonts w:hint="eastAsia" w:ascii="宋体" w:hAnsi="宋体" w:cs="Times New Roman"/>
                <w:color w:val="0000FF"/>
                <w:szCs w:val="21"/>
                <w:highlight w:val="none"/>
                <w:lang w:val="en-US" w:eastAsia="zh-CN"/>
              </w:rPr>
              <w:t>清单</w:t>
            </w:r>
          </w:p>
          <w:p>
            <w:pPr>
              <w:keepNext w:val="0"/>
              <w:keepLines w:val="0"/>
              <w:numPr>
                <w:ilvl w:val="0"/>
                <w:numId w:val="11"/>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设备维保记录等 </w:t>
            </w:r>
          </w:p>
          <w:p>
            <w:pPr>
              <w:keepNext w:val="0"/>
              <w:keepLines w:val="0"/>
              <w:numPr>
                <w:ilvl w:val="0"/>
                <w:numId w:val="11"/>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highlight w:val="none"/>
              </w:rPr>
              <w:t>现场观察</w:t>
            </w:r>
            <w:r>
              <w:rPr>
                <w:rFonts w:hint="eastAsia" w:ascii="宋体" w:hAnsi="宋体" w:cs="Times New Roman"/>
                <w:color w:val="0000FF"/>
                <w:szCs w:val="21"/>
                <w:highlight w:val="none"/>
                <w:lang w:val="en-US" w:eastAsia="zh-CN"/>
              </w:rPr>
              <w:t>厂区、生产车间</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w:t>
            </w:r>
            <w:r>
              <w:rPr>
                <w:rFonts w:hint="eastAsia" w:ascii="宋体" w:hAnsi="宋体" w:eastAsia="宋体" w:cs="Times New Roman"/>
                <w:color w:val="0000FF"/>
                <w:szCs w:val="21"/>
                <w:highlight w:val="none"/>
              </w:rPr>
              <w:t>设施、设备等具体状况</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rPr>
              <w:t>良好/■/基本符合□不良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val="en-US" w:eastAsia="zh-CN"/>
              </w:rPr>
              <w:t xml:space="preserve">8 </w:t>
            </w:r>
            <w:r>
              <w:rPr>
                <w:rFonts w:hint="eastAsia" w:ascii="宋体" w:hAnsi="宋体" w:eastAsia="宋体" w:cs="Times New Roman"/>
                <w:color w:val="0000FF"/>
                <w:szCs w:val="21"/>
              </w:rPr>
              <w:t>产品污染风险和隔离</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微生物污染控制措施——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消毒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生熟分开 </w:t>
            </w:r>
            <w:r>
              <w:rPr>
                <w:rFonts w:hint="eastAsia" w:ascii="宋体" w:hAnsi="宋体" w:eastAsia="宋体" w:cs="Times New Roman"/>
                <w:color w:val="0000FF"/>
                <w:szCs w:val="21"/>
                <w:lang w:eastAsia="zh-CN"/>
              </w:rPr>
              <w:sym w:font="Wingdings 2" w:char="00A3"/>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化学污染控制措施——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专人管理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专库存放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专柜存放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按量领用</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物理污染控制措施——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玻璃管制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设备维护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金属探测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定期检查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清洁消毒</w:t>
            </w:r>
          </w:p>
          <w:tbl>
            <w:tblPr>
              <w:tblStyle w:val="11"/>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145"/>
              <w:gridCol w:w="1034"/>
              <w:gridCol w:w="1301"/>
              <w:gridCol w:w="1375"/>
              <w:gridCol w:w="1588"/>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部位</w:t>
                  </w:r>
                </w:p>
              </w:tc>
              <w:tc>
                <w:tcPr>
                  <w:tcW w:w="1145"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水温</w:t>
                  </w:r>
                </w:p>
              </w:tc>
              <w:tc>
                <w:tcPr>
                  <w:tcW w:w="1034" w:type="dxa"/>
                  <w:vAlign w:val="top"/>
                </w:tcPr>
                <w:p>
                  <w:pPr>
                    <w:keepNext w:val="0"/>
                    <w:keepLines w:val="0"/>
                    <w:numPr>
                      <w:ilvl w:val="0"/>
                      <w:numId w:val="0"/>
                    </w:numPr>
                    <w:suppressLineNumbers w:val="0"/>
                    <w:spacing w:before="0" w:beforeAutospacing="0" w:after="0" w:afterAutospacing="0"/>
                    <w:ind w:left="0" w:leftChars="0" w:right="0" w:firstLine="0" w:firstLineChars="0"/>
                    <w:rPr>
                      <w:rFonts w:hint="default" w:ascii="宋体" w:hAnsi="宋体" w:eastAsia="宋体" w:cs="Times New Roman"/>
                      <w:color w:val="0000FF"/>
                      <w:kern w:val="2"/>
                      <w:sz w:val="21"/>
                      <w:szCs w:val="21"/>
                      <w:highlight w:val="none"/>
                      <w:vertAlign w:val="baseline"/>
                      <w:lang w:val="en-US" w:eastAsia="zh-CN" w:bidi="ar-SA"/>
                    </w:rPr>
                  </w:pPr>
                  <w:r>
                    <w:rPr>
                      <w:rFonts w:hint="eastAsia" w:ascii="宋体" w:hAnsi="宋体" w:eastAsia="宋体" w:cs="Times New Roman"/>
                      <w:color w:val="0000FF"/>
                      <w:szCs w:val="21"/>
                      <w:highlight w:val="none"/>
                      <w:vertAlign w:val="baseline"/>
                      <w:lang w:val="en-US" w:eastAsia="zh-CN"/>
                    </w:rPr>
                    <w:t>清洗剂</w:t>
                  </w:r>
                </w:p>
              </w:tc>
              <w:tc>
                <w:tcPr>
                  <w:tcW w:w="1301" w:type="dxa"/>
                  <w:vAlign w:val="top"/>
                </w:tcPr>
                <w:p>
                  <w:pPr>
                    <w:keepNext w:val="0"/>
                    <w:keepLines w:val="0"/>
                    <w:numPr>
                      <w:ilvl w:val="0"/>
                      <w:numId w:val="0"/>
                    </w:numPr>
                    <w:suppressLineNumbers w:val="0"/>
                    <w:spacing w:before="0" w:beforeAutospacing="0" w:after="0" w:afterAutospacing="0"/>
                    <w:ind w:left="0" w:leftChars="0" w:right="0" w:firstLine="0" w:firstLineChars="0"/>
                    <w:rPr>
                      <w:rFonts w:hint="default" w:ascii="宋体" w:hAnsi="宋体" w:eastAsia="宋体" w:cs="Times New Roman"/>
                      <w:color w:val="0000FF"/>
                      <w:kern w:val="2"/>
                      <w:sz w:val="21"/>
                      <w:szCs w:val="21"/>
                      <w:highlight w:val="none"/>
                      <w:vertAlign w:val="baseline"/>
                      <w:lang w:val="en-US" w:eastAsia="zh-CN" w:bidi="ar-SA"/>
                    </w:rPr>
                  </w:pPr>
                  <w:r>
                    <w:rPr>
                      <w:rFonts w:hint="eastAsia" w:ascii="宋体" w:hAnsi="宋体" w:eastAsia="宋体" w:cs="Times New Roman"/>
                      <w:color w:val="0000FF"/>
                      <w:szCs w:val="21"/>
                      <w:highlight w:val="none"/>
                      <w:vertAlign w:val="baseline"/>
                      <w:lang w:val="en-US" w:eastAsia="zh-CN"/>
                    </w:rPr>
                    <w:t>消毒剂</w:t>
                  </w:r>
                </w:p>
              </w:tc>
              <w:tc>
                <w:tcPr>
                  <w:tcW w:w="1375" w:type="dxa"/>
                  <w:vAlign w:val="top"/>
                </w:tcPr>
                <w:p>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eastAsia="宋体" w:cs="Times New Roman"/>
                      <w:color w:val="0000FF"/>
                      <w:szCs w:val="21"/>
                      <w:highlight w:val="none"/>
                      <w:vertAlign w:val="baseline"/>
                      <w:lang w:val="en-US" w:eastAsia="zh-CN"/>
                    </w:rPr>
                    <w:t>消毒剂浓度</w:t>
                  </w:r>
                </w:p>
              </w:tc>
              <w:tc>
                <w:tcPr>
                  <w:tcW w:w="1588" w:type="dxa"/>
                  <w:vAlign w:val="top"/>
                </w:tcPr>
                <w:p>
                  <w:pPr>
                    <w:keepNext w:val="0"/>
                    <w:keepLines w:val="0"/>
                    <w:numPr>
                      <w:ilvl w:val="0"/>
                      <w:numId w:val="0"/>
                    </w:numPr>
                    <w:suppressLineNumbers w:val="0"/>
                    <w:spacing w:before="0" w:beforeAutospacing="0" w:after="0" w:afterAutospacing="0"/>
                    <w:ind w:left="0" w:leftChars="0" w:right="0" w:firstLine="0" w:firstLineChars="0"/>
                    <w:rPr>
                      <w:rFonts w:hint="default" w:ascii="宋体" w:hAnsi="宋体" w:eastAsia="宋体" w:cs="Times New Roman"/>
                      <w:color w:val="0000FF"/>
                      <w:kern w:val="2"/>
                      <w:sz w:val="21"/>
                      <w:szCs w:val="21"/>
                      <w:highlight w:val="none"/>
                      <w:vertAlign w:val="baseline"/>
                      <w:lang w:val="en-US" w:eastAsia="zh-CN" w:bidi="ar-SA"/>
                    </w:rPr>
                  </w:pPr>
                  <w:r>
                    <w:rPr>
                      <w:rFonts w:hint="eastAsia" w:ascii="宋体" w:hAnsi="宋体" w:eastAsia="宋体" w:cs="Times New Roman"/>
                      <w:color w:val="0000FF"/>
                      <w:szCs w:val="21"/>
                      <w:highlight w:val="none"/>
                      <w:vertAlign w:val="baseline"/>
                      <w:lang w:val="en-US" w:eastAsia="zh-CN"/>
                    </w:rPr>
                    <w:t>消毒时间</w:t>
                  </w:r>
                </w:p>
              </w:tc>
              <w:tc>
                <w:tcPr>
                  <w:tcW w:w="1090" w:type="dxa"/>
                  <w:vAlign w:val="top"/>
                </w:tcPr>
                <w:p>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eastAsia="宋体" w:cs="Times New Roman"/>
                      <w:color w:val="0000FF"/>
                      <w:szCs w:val="21"/>
                      <w:highlight w:val="none"/>
                      <w:vertAlign w:val="baseline"/>
                      <w:lang w:val="en-US" w:eastAsia="zh-CN"/>
                    </w:rPr>
                    <w:t>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eastAsia="宋体" w:cs="Times New Roman"/>
                      <w:color w:val="0000FF"/>
                      <w:szCs w:val="21"/>
                      <w:highlight w:val="none"/>
                      <w:lang w:val="en-US" w:eastAsia="zh-CN"/>
                    </w:rPr>
                    <w:t>手</w:t>
                  </w:r>
                </w:p>
              </w:tc>
              <w:tc>
                <w:tcPr>
                  <w:tcW w:w="1145"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034"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301"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default"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75%酒精</w:t>
                  </w:r>
                </w:p>
              </w:tc>
              <w:tc>
                <w:tcPr>
                  <w:tcW w:w="1375"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58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default"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每班次上岗前</w:t>
                  </w:r>
                </w:p>
              </w:tc>
              <w:tc>
                <w:tcPr>
                  <w:tcW w:w="109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default" w:ascii="宋体" w:hAnsi="宋体" w:eastAsia="宋体" w:cs="Times New Roman"/>
                      <w:color w:val="0000FF"/>
                      <w:kern w:val="2"/>
                      <w:sz w:val="21"/>
                      <w:szCs w:val="21"/>
                      <w:highlight w:val="none"/>
                      <w:vertAlign w:val="baseline"/>
                      <w:lang w:val="en-US" w:eastAsia="zh-CN" w:bidi="ar-SA"/>
                    </w:rPr>
                  </w:pPr>
                  <w:r>
                    <w:rPr>
                      <w:rFonts w:hint="eastAsia" w:ascii="宋体" w:hAnsi="宋体" w:eastAsia="宋体" w:cs="Times New Roman"/>
                      <w:color w:val="0000FF"/>
                      <w:szCs w:val="21"/>
                      <w:highlight w:val="none"/>
                      <w:vertAlign w:val="baseline"/>
                      <w:lang w:val="en-US" w:eastAsia="zh-CN"/>
                    </w:rPr>
                    <w:t>工器具</w:t>
                  </w:r>
                </w:p>
              </w:tc>
              <w:tc>
                <w:tcPr>
                  <w:tcW w:w="1145"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034"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301"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75%酒精</w:t>
                  </w:r>
                </w:p>
              </w:tc>
              <w:tc>
                <w:tcPr>
                  <w:tcW w:w="1375"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58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每班次上岗前</w:t>
                  </w:r>
                </w:p>
              </w:tc>
              <w:tc>
                <w:tcPr>
                  <w:tcW w:w="109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kern w:val="2"/>
                      <w:sz w:val="21"/>
                      <w:szCs w:val="21"/>
                      <w:highlight w:val="none"/>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default" w:ascii="宋体" w:hAnsi="宋体" w:eastAsia="宋体" w:cs="Times New Roman"/>
                      <w:color w:val="0000FF"/>
                      <w:kern w:val="2"/>
                      <w:sz w:val="21"/>
                      <w:szCs w:val="21"/>
                      <w:highlight w:val="none"/>
                      <w:vertAlign w:val="baseline"/>
                      <w:lang w:val="en-US" w:eastAsia="zh-CN" w:bidi="ar-SA"/>
                    </w:rPr>
                  </w:pPr>
                  <w:r>
                    <w:rPr>
                      <w:rFonts w:hint="eastAsia" w:ascii="宋体" w:hAnsi="宋体" w:eastAsia="宋体" w:cs="Times New Roman"/>
                      <w:color w:val="0000FF"/>
                      <w:szCs w:val="21"/>
                      <w:highlight w:val="none"/>
                      <w:vertAlign w:val="baseline"/>
                      <w:lang w:val="en-US" w:eastAsia="zh-CN"/>
                    </w:rPr>
                    <w:t>设备</w:t>
                  </w:r>
                </w:p>
              </w:tc>
              <w:tc>
                <w:tcPr>
                  <w:tcW w:w="1145"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034"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301"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75%酒精</w:t>
                  </w:r>
                </w:p>
              </w:tc>
              <w:tc>
                <w:tcPr>
                  <w:tcW w:w="1375"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58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每班次上岗前</w:t>
                  </w:r>
                </w:p>
              </w:tc>
              <w:tc>
                <w:tcPr>
                  <w:tcW w:w="109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kern w:val="2"/>
                      <w:sz w:val="21"/>
                      <w:szCs w:val="21"/>
                      <w:highlight w:val="none"/>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内包间</w:t>
                  </w:r>
                </w:p>
              </w:tc>
              <w:tc>
                <w:tcPr>
                  <w:tcW w:w="1145"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034"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301"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臭氧</w:t>
                  </w:r>
                </w:p>
              </w:tc>
              <w:tc>
                <w:tcPr>
                  <w:tcW w:w="1375"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58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每班次上岗前</w:t>
                  </w:r>
                </w:p>
              </w:tc>
              <w:tc>
                <w:tcPr>
                  <w:tcW w:w="109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kern w:val="2"/>
                      <w:sz w:val="21"/>
                      <w:szCs w:val="21"/>
                      <w:highlight w:val="none"/>
                      <w:vertAlign w:val="baseline"/>
                      <w:lang w:val="en-US" w:eastAsia="zh-CN" w:bidi="ar-SA"/>
                    </w:rPr>
                    <w:t>——</w:t>
                  </w:r>
                </w:p>
              </w:tc>
            </w:tr>
          </w:tbl>
          <w:p>
            <w:pPr>
              <w:pStyle w:val="2"/>
              <w:keepNext w:val="0"/>
              <w:keepLines w:val="0"/>
              <w:suppressLineNumbers w:val="0"/>
              <w:spacing w:beforeAutospacing="0" w:afterAutospacing="0"/>
              <w:ind w:left="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default" w:ascii="宋体" w:hAnsi="宋体" w:eastAsia="宋体" w:cs="Times New Roman"/>
                <w:color w:val="0000FF"/>
                <w:szCs w:val="21"/>
                <w:lang w:val="en-US"/>
              </w:rPr>
              <w:t>食品清洗设施与洗手设施、工器具及设备的清洁设施分离。</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虫害防治</w:t>
            </w:r>
          </w:p>
          <w:tbl>
            <w:tblPr>
              <w:tblStyle w:val="11"/>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3480"/>
              <w:gridCol w:w="1375"/>
              <w:gridCol w:w="1141"/>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虫害</w:t>
                  </w:r>
                </w:p>
              </w:tc>
              <w:tc>
                <w:tcPr>
                  <w:tcW w:w="348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kern w:val="2"/>
                      <w:sz w:val="21"/>
                      <w:szCs w:val="21"/>
                      <w:vertAlign w:val="baseline"/>
                      <w:lang w:val="en-US" w:eastAsia="zh-CN" w:bidi="ar-SA"/>
                    </w:rPr>
                  </w:pPr>
                  <w:r>
                    <w:rPr>
                      <w:rFonts w:hint="eastAsia" w:ascii="宋体" w:hAnsi="宋体" w:eastAsia="宋体" w:cs="Times New Roman"/>
                      <w:color w:val="0000FF"/>
                      <w:szCs w:val="21"/>
                      <w:vertAlign w:val="baseline"/>
                      <w:lang w:val="en-US" w:eastAsia="zh-CN"/>
                    </w:rPr>
                    <w:t>灭虫措施</w:t>
                  </w:r>
                </w:p>
              </w:tc>
              <w:tc>
                <w:tcPr>
                  <w:tcW w:w="1375" w:type="dxa"/>
                  <w:vAlign w:val="top"/>
                </w:tcPr>
                <w:p>
                  <w:pPr>
                    <w:keepNext w:val="0"/>
                    <w:keepLines w:val="0"/>
                    <w:numPr>
                      <w:ilvl w:val="0"/>
                      <w:numId w:val="0"/>
                    </w:numPr>
                    <w:suppressLineNumbers w:val="0"/>
                    <w:spacing w:before="0" w:beforeAutospacing="0" w:after="0" w:afterAutospacing="0"/>
                    <w:ind w:left="0" w:leftChars="0" w:right="0" w:firstLine="0" w:firstLineChars="0"/>
                    <w:rPr>
                      <w:rFonts w:hint="default" w:ascii="宋体" w:hAnsi="宋体" w:eastAsia="宋体" w:cs="Times New Roman"/>
                      <w:color w:val="0000FF"/>
                      <w:kern w:val="2"/>
                      <w:sz w:val="21"/>
                      <w:szCs w:val="21"/>
                      <w:vertAlign w:val="baseline"/>
                      <w:lang w:val="en-US" w:eastAsia="zh-CN" w:bidi="ar-SA"/>
                    </w:rPr>
                  </w:pPr>
                  <w:r>
                    <w:rPr>
                      <w:rFonts w:hint="eastAsia" w:ascii="宋体" w:hAnsi="宋体" w:eastAsia="宋体" w:cs="Times New Roman"/>
                      <w:color w:val="0000FF"/>
                      <w:kern w:val="2"/>
                      <w:sz w:val="21"/>
                      <w:szCs w:val="21"/>
                      <w:vertAlign w:val="baseline"/>
                      <w:lang w:val="en-US" w:eastAsia="zh-CN" w:bidi="ar-SA"/>
                    </w:rPr>
                    <w:t>投放频次</w:t>
                  </w:r>
                </w:p>
              </w:tc>
              <w:tc>
                <w:tcPr>
                  <w:tcW w:w="1141" w:type="dxa"/>
                  <w:vAlign w:val="top"/>
                </w:tcPr>
                <w:p>
                  <w:pPr>
                    <w:keepNext w:val="0"/>
                    <w:keepLines w:val="0"/>
                    <w:numPr>
                      <w:ilvl w:val="0"/>
                      <w:numId w:val="0"/>
                    </w:numPr>
                    <w:suppressLineNumbers w:val="0"/>
                    <w:spacing w:before="0" w:beforeAutospacing="0" w:after="0" w:afterAutospacing="0"/>
                    <w:ind w:left="0" w:leftChars="0" w:right="0" w:firstLine="0" w:firstLineChars="0"/>
                    <w:rPr>
                      <w:rFonts w:hint="default" w:ascii="宋体" w:hAnsi="宋体" w:eastAsia="宋体" w:cs="Times New Roman"/>
                      <w:color w:val="0000FF"/>
                      <w:kern w:val="2"/>
                      <w:sz w:val="21"/>
                      <w:szCs w:val="21"/>
                      <w:vertAlign w:val="baseline"/>
                      <w:lang w:val="en-US" w:eastAsia="zh-CN" w:bidi="ar-SA"/>
                    </w:rPr>
                  </w:pPr>
                  <w:r>
                    <w:rPr>
                      <w:rFonts w:hint="eastAsia" w:ascii="宋体" w:hAnsi="宋体" w:eastAsia="宋体" w:cs="Times New Roman"/>
                      <w:color w:val="0000FF"/>
                      <w:szCs w:val="21"/>
                      <w:vertAlign w:val="baseline"/>
                      <w:lang w:val="en-US" w:eastAsia="zh-CN"/>
                    </w:rPr>
                    <w:t>检查频次</w:t>
                  </w:r>
                </w:p>
              </w:tc>
              <w:tc>
                <w:tcPr>
                  <w:tcW w:w="1537" w:type="dxa"/>
                  <w:vAlign w:val="top"/>
                </w:tcPr>
                <w:p>
                  <w:pPr>
                    <w:keepNext w:val="0"/>
                    <w:keepLines w:val="0"/>
                    <w:numPr>
                      <w:ilvl w:val="0"/>
                      <w:numId w:val="0"/>
                    </w:numPr>
                    <w:suppressLineNumbers w:val="0"/>
                    <w:spacing w:before="0" w:beforeAutospacing="0" w:after="0" w:afterAutospacing="0"/>
                    <w:ind w:left="0" w:leftChars="0" w:right="0" w:firstLine="0" w:firstLineChars="0"/>
                    <w:rPr>
                      <w:rFonts w:hint="default" w:ascii="宋体" w:hAnsi="宋体" w:eastAsia="宋体" w:cs="Times New Roman"/>
                      <w:color w:val="0000FF"/>
                      <w:kern w:val="2"/>
                      <w:sz w:val="21"/>
                      <w:szCs w:val="21"/>
                      <w:vertAlign w:val="baseline"/>
                      <w:lang w:val="en-US" w:eastAsia="zh-CN" w:bidi="ar-SA"/>
                    </w:rPr>
                  </w:pPr>
                  <w:r>
                    <w:rPr>
                      <w:rFonts w:hint="eastAsia" w:ascii="宋体" w:hAnsi="宋体" w:eastAsia="宋体" w:cs="Times New Roman"/>
                      <w:color w:val="0000FF"/>
                      <w:kern w:val="2"/>
                      <w:sz w:val="21"/>
                      <w:szCs w:val="21"/>
                      <w:vertAlign w:val="baseline"/>
                      <w:lang w:val="en-US" w:eastAsia="zh-CN" w:bidi="ar-SA"/>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default" w:ascii="宋体" w:hAnsi="宋体" w:eastAsia="宋体" w:cs="Times New Roman"/>
                      <w:color w:val="0000FF"/>
                      <w:kern w:val="2"/>
                      <w:sz w:val="21"/>
                      <w:szCs w:val="21"/>
                      <w:highlight w:val="none"/>
                      <w:vertAlign w:val="baseline"/>
                      <w:lang w:val="en-US" w:eastAsia="zh-CN" w:bidi="ar-SA"/>
                    </w:rPr>
                  </w:pPr>
                  <w:r>
                    <w:rPr>
                      <w:rFonts w:hint="eastAsia" w:ascii="宋体" w:hAnsi="宋体" w:eastAsia="宋体" w:cs="Times New Roman"/>
                      <w:color w:val="0000FF"/>
                      <w:szCs w:val="21"/>
                      <w:highlight w:val="none"/>
                      <w:vertAlign w:val="baseline"/>
                      <w:lang w:val="en-US" w:eastAsia="zh-CN"/>
                    </w:rPr>
                    <w:t>蚊</w:t>
                  </w:r>
                </w:p>
              </w:tc>
              <w:tc>
                <w:tcPr>
                  <w:tcW w:w="348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highlight w:val="none"/>
                    </w:rPr>
                    <w:sym w:font="Wingdings" w:char="00FE"/>
                  </w:r>
                  <w:r>
                    <w:rPr>
                      <w:rFonts w:hint="eastAsia" w:ascii="宋体" w:hAnsi="宋体" w:eastAsia="宋体" w:cs="Times New Roman"/>
                      <w:color w:val="0000FF"/>
                      <w:szCs w:val="21"/>
                      <w:highlight w:val="none"/>
                      <w:vertAlign w:val="baseline"/>
                      <w:lang w:val="en-US" w:eastAsia="zh-CN"/>
                    </w:rPr>
                    <w:t>纱帘、</w:t>
                  </w:r>
                  <w:r>
                    <w:rPr>
                      <w:rFonts w:hint="eastAsia"/>
                      <w:highlight w:val="none"/>
                    </w:rPr>
                    <w:sym w:font="Wingdings" w:char="00FE"/>
                  </w:r>
                  <w:r>
                    <w:rPr>
                      <w:rFonts w:hint="eastAsia" w:ascii="宋体" w:hAnsi="宋体" w:eastAsia="宋体" w:cs="Times New Roman"/>
                      <w:color w:val="0000FF"/>
                      <w:szCs w:val="21"/>
                      <w:highlight w:val="none"/>
                      <w:vertAlign w:val="baseline"/>
                      <w:lang w:val="en-US" w:eastAsia="zh-CN"/>
                    </w:rPr>
                    <w:t>纱网、</w:t>
                  </w:r>
                  <w:r>
                    <w:rPr>
                      <w:rFonts w:hint="eastAsia"/>
                      <w:highlight w:val="none"/>
                    </w:rPr>
                    <w:sym w:font="Wingdings" w:char="00FE"/>
                  </w:r>
                  <w:r>
                    <w:rPr>
                      <w:rFonts w:hint="eastAsia" w:ascii="宋体" w:hAnsi="宋体" w:eastAsia="宋体" w:cs="Times New Roman"/>
                      <w:color w:val="0000FF"/>
                      <w:szCs w:val="21"/>
                      <w:highlight w:val="none"/>
                      <w:vertAlign w:val="baseline"/>
                      <w:lang w:val="en-US" w:eastAsia="zh-CN"/>
                    </w:rPr>
                    <w:t>防蝇灯、</w:t>
                  </w:r>
                  <w:r>
                    <w:rPr>
                      <w:rFonts w:hint="eastAsia"/>
                      <w:highlight w:val="none"/>
                    </w:rPr>
                    <w:sym w:font="Wingdings" w:char="00FE"/>
                  </w:r>
                  <w:r>
                    <w:rPr>
                      <w:rFonts w:hint="eastAsia" w:ascii="宋体" w:hAnsi="宋体" w:eastAsia="宋体" w:cs="Times New Roman"/>
                      <w:color w:val="0000FF"/>
                      <w:szCs w:val="21"/>
                      <w:highlight w:val="none"/>
                      <w:vertAlign w:val="baseline"/>
                      <w:lang w:val="en-US" w:eastAsia="zh-CN"/>
                    </w:rPr>
                    <w:t>风幕</w:t>
                  </w:r>
                </w:p>
              </w:tc>
              <w:tc>
                <w:tcPr>
                  <w:tcW w:w="1375"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141"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每5天</w:t>
                  </w:r>
                </w:p>
              </w:tc>
              <w:tc>
                <w:tcPr>
                  <w:tcW w:w="15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default" w:ascii="宋体" w:hAnsi="宋体" w:eastAsia="宋体" w:cs="Times New Roman"/>
                      <w:color w:val="0000FF"/>
                      <w:kern w:val="2"/>
                      <w:sz w:val="21"/>
                      <w:szCs w:val="21"/>
                      <w:highlight w:val="none"/>
                      <w:vertAlign w:val="baseline"/>
                      <w:lang w:val="en-US" w:eastAsia="zh-CN" w:bidi="ar-SA"/>
                    </w:rPr>
                  </w:pPr>
                  <w:r>
                    <w:rPr>
                      <w:rFonts w:hint="eastAsia" w:ascii="宋体" w:hAnsi="宋体" w:eastAsia="宋体" w:cs="Times New Roman"/>
                      <w:color w:val="0000FF"/>
                      <w:szCs w:val="21"/>
                      <w:highlight w:val="none"/>
                      <w:vertAlign w:val="baseline"/>
                      <w:lang w:val="en-US" w:eastAsia="zh-CN"/>
                    </w:rPr>
                    <w:t>蝇</w:t>
                  </w:r>
                </w:p>
              </w:tc>
              <w:tc>
                <w:tcPr>
                  <w:tcW w:w="348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highlight w:val="none"/>
                    </w:rPr>
                    <w:sym w:font="Wingdings" w:char="00FE"/>
                  </w:r>
                  <w:r>
                    <w:rPr>
                      <w:rFonts w:hint="eastAsia" w:ascii="宋体" w:hAnsi="宋体" w:eastAsia="宋体" w:cs="Times New Roman"/>
                      <w:color w:val="0000FF"/>
                      <w:szCs w:val="21"/>
                      <w:highlight w:val="none"/>
                      <w:vertAlign w:val="baseline"/>
                      <w:lang w:val="en-US" w:eastAsia="zh-CN"/>
                    </w:rPr>
                    <w:t>纱帘、</w:t>
                  </w:r>
                  <w:r>
                    <w:rPr>
                      <w:rFonts w:hint="eastAsia"/>
                      <w:highlight w:val="none"/>
                    </w:rPr>
                    <w:sym w:font="Wingdings" w:char="00FE"/>
                  </w:r>
                  <w:r>
                    <w:rPr>
                      <w:rFonts w:hint="eastAsia" w:ascii="宋体" w:hAnsi="宋体" w:eastAsia="宋体" w:cs="Times New Roman"/>
                      <w:color w:val="0000FF"/>
                      <w:szCs w:val="21"/>
                      <w:highlight w:val="none"/>
                      <w:vertAlign w:val="baseline"/>
                      <w:lang w:val="en-US" w:eastAsia="zh-CN"/>
                    </w:rPr>
                    <w:t>纱网、</w:t>
                  </w:r>
                  <w:r>
                    <w:rPr>
                      <w:rFonts w:hint="eastAsia"/>
                      <w:highlight w:val="none"/>
                    </w:rPr>
                    <w:sym w:font="Wingdings" w:char="00FE"/>
                  </w:r>
                  <w:r>
                    <w:rPr>
                      <w:rFonts w:hint="eastAsia" w:ascii="宋体" w:hAnsi="宋体" w:eastAsia="宋体" w:cs="Times New Roman"/>
                      <w:color w:val="0000FF"/>
                      <w:szCs w:val="21"/>
                      <w:highlight w:val="none"/>
                      <w:vertAlign w:val="baseline"/>
                      <w:lang w:val="en-US" w:eastAsia="zh-CN"/>
                    </w:rPr>
                    <w:t>防蝇灯、</w:t>
                  </w:r>
                  <w:r>
                    <w:rPr>
                      <w:rFonts w:hint="eastAsia"/>
                      <w:highlight w:val="none"/>
                    </w:rPr>
                    <w:sym w:font="Wingdings" w:char="00FE"/>
                  </w:r>
                  <w:r>
                    <w:rPr>
                      <w:rFonts w:hint="eastAsia" w:ascii="宋体" w:hAnsi="宋体" w:eastAsia="宋体" w:cs="Times New Roman"/>
                      <w:color w:val="0000FF"/>
                      <w:szCs w:val="21"/>
                      <w:highlight w:val="none"/>
                      <w:vertAlign w:val="baseline"/>
                      <w:lang w:val="en-US" w:eastAsia="zh-CN"/>
                    </w:rPr>
                    <w:t>风幕</w:t>
                  </w:r>
                </w:p>
              </w:tc>
              <w:tc>
                <w:tcPr>
                  <w:tcW w:w="1375"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141"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每5天</w:t>
                  </w:r>
                </w:p>
              </w:tc>
              <w:tc>
                <w:tcPr>
                  <w:tcW w:w="15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default" w:ascii="宋体" w:hAnsi="宋体" w:eastAsia="宋体" w:cs="Times New Roman"/>
                      <w:color w:val="0000FF"/>
                      <w:kern w:val="2"/>
                      <w:sz w:val="21"/>
                      <w:szCs w:val="21"/>
                      <w:highlight w:val="none"/>
                      <w:vertAlign w:val="baseline"/>
                      <w:lang w:val="en-US" w:eastAsia="zh-CN" w:bidi="ar-SA"/>
                    </w:rPr>
                  </w:pPr>
                  <w:r>
                    <w:rPr>
                      <w:rFonts w:hint="eastAsia" w:ascii="宋体" w:hAnsi="宋体" w:eastAsia="宋体" w:cs="Times New Roman"/>
                      <w:color w:val="0000FF"/>
                      <w:szCs w:val="21"/>
                      <w:highlight w:val="none"/>
                      <w:vertAlign w:val="baseline"/>
                      <w:lang w:val="en-US" w:eastAsia="zh-CN"/>
                    </w:rPr>
                    <w:t>鼠</w:t>
                  </w:r>
                </w:p>
              </w:tc>
              <w:tc>
                <w:tcPr>
                  <w:tcW w:w="348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default" w:ascii="宋体" w:hAnsi="宋体" w:eastAsia="宋体" w:cs="Times New Roman"/>
                      <w:color w:val="0000FF"/>
                      <w:kern w:val="2"/>
                      <w:sz w:val="21"/>
                      <w:szCs w:val="21"/>
                      <w:highlight w:val="none"/>
                      <w:vertAlign w:val="baseline"/>
                      <w:lang w:val="en-US" w:eastAsia="zh-CN" w:bidi="ar-SA"/>
                    </w:rPr>
                  </w:pPr>
                  <w:r>
                    <w:rPr>
                      <w:rFonts w:hint="eastAsia"/>
                      <w:highlight w:val="none"/>
                    </w:rPr>
                    <w:sym w:font="Wingdings" w:char="00FE"/>
                  </w:r>
                  <w:r>
                    <w:rPr>
                      <w:rFonts w:hint="eastAsia" w:ascii="宋体" w:hAnsi="宋体" w:eastAsia="宋体" w:cs="Times New Roman"/>
                      <w:color w:val="0000FF"/>
                      <w:szCs w:val="21"/>
                      <w:highlight w:val="none"/>
                      <w:vertAlign w:val="baseline"/>
                      <w:lang w:val="en-US" w:eastAsia="zh-CN"/>
                    </w:rPr>
                    <w:t>防鼠板、</w:t>
                  </w:r>
                  <w:r>
                    <w:rPr>
                      <w:rFonts w:hint="eastAsia"/>
                      <w:highlight w:val="none"/>
                    </w:rPr>
                    <w:sym w:font="Wingdings" w:char="00FE"/>
                  </w:r>
                  <w:r>
                    <w:rPr>
                      <w:rFonts w:hint="eastAsia" w:ascii="宋体" w:hAnsi="宋体" w:eastAsia="宋体" w:cs="Times New Roman"/>
                      <w:color w:val="0000FF"/>
                      <w:szCs w:val="21"/>
                      <w:highlight w:val="none"/>
                    </w:rPr>
                    <w:t>捕鼠器、</w:t>
                  </w:r>
                  <w:r>
                    <w:rPr>
                      <w:rFonts w:hint="eastAsia"/>
                      <w:highlight w:val="none"/>
                    </w:rPr>
                    <w:sym w:font="Wingdings" w:char="00A8"/>
                  </w:r>
                  <w:r>
                    <w:rPr>
                      <w:rFonts w:hint="eastAsia" w:ascii="宋体" w:hAnsi="宋体" w:eastAsia="宋体" w:cs="Times New Roman"/>
                      <w:color w:val="0000FF"/>
                      <w:szCs w:val="21"/>
                      <w:highlight w:val="none"/>
                    </w:rPr>
                    <w:t>粘鼠板、</w:t>
                  </w:r>
                  <w:r>
                    <w:rPr>
                      <w:rFonts w:hint="eastAsia"/>
                      <w:highlight w:val="none"/>
                    </w:rPr>
                    <w:sym w:font="Wingdings" w:char="00A8"/>
                  </w:r>
                  <w:r>
                    <w:rPr>
                      <w:rFonts w:hint="eastAsia" w:ascii="宋体" w:hAnsi="宋体" w:eastAsia="宋体" w:cs="Times New Roman"/>
                      <w:color w:val="0000FF"/>
                      <w:szCs w:val="21"/>
                      <w:highlight w:val="none"/>
                    </w:rPr>
                    <w:t>生化信息素捕杀装置</w:t>
                  </w:r>
                  <w:r>
                    <w:rPr>
                      <w:rFonts w:hint="eastAsia" w:ascii="宋体" w:hAnsi="宋体" w:eastAsia="宋体" w:cs="Times New Roman"/>
                      <w:color w:val="0000FF"/>
                      <w:szCs w:val="21"/>
                      <w:highlight w:val="none"/>
                      <w:lang w:eastAsia="zh-CN"/>
                    </w:rPr>
                    <w:t>、</w:t>
                  </w:r>
                  <w:r>
                    <w:rPr>
                      <w:rFonts w:hint="eastAsia"/>
                      <w:highlight w:val="none"/>
                    </w:rPr>
                    <w:sym w:font="Wingdings" w:char="00FE"/>
                  </w:r>
                  <w:r>
                    <w:rPr>
                      <w:rFonts w:hint="eastAsia" w:ascii="宋体" w:hAnsi="宋体" w:eastAsia="宋体" w:cs="Times New Roman"/>
                      <w:color w:val="0000FF"/>
                      <w:szCs w:val="21"/>
                      <w:highlight w:val="none"/>
                    </w:rPr>
                    <w:t>室外诱饵投放点、</w:t>
                  </w:r>
                </w:p>
              </w:tc>
              <w:tc>
                <w:tcPr>
                  <w:tcW w:w="1375" w:type="dxa"/>
                  <w:vAlign w:val="top"/>
                </w:tcPr>
                <w:p>
                  <w:pPr>
                    <w:keepNext w:val="0"/>
                    <w:keepLines w:val="0"/>
                    <w:numPr>
                      <w:ilvl w:val="0"/>
                      <w:numId w:val="0"/>
                    </w:numPr>
                    <w:suppressLineNumbers w:val="0"/>
                    <w:spacing w:before="0" w:beforeAutospacing="0" w:after="0" w:afterAutospacing="0"/>
                    <w:ind w:left="0" w:right="0"/>
                    <w:rPr>
                      <w:rFonts w:hint="eastAsia"/>
                      <w:highlight w:val="none"/>
                      <w:lang w:val="en-US" w:eastAsia="zh-CN"/>
                    </w:rPr>
                  </w:pPr>
                  <w:r>
                    <w:rPr>
                      <w:rFonts w:hint="eastAsia"/>
                      <w:highlight w:val="none"/>
                      <w:lang w:val="en-US" w:eastAsia="zh-CN"/>
                    </w:rPr>
                    <w:t>5-10月，2次/月；</w:t>
                  </w:r>
                </w:p>
                <w:p>
                  <w:pPr>
                    <w:pStyle w:val="2"/>
                    <w:keepNext w:val="0"/>
                    <w:keepLines w:val="0"/>
                    <w:suppressLineNumbers w:val="0"/>
                    <w:spacing w:beforeAutospacing="0" w:afterAutospacing="0"/>
                    <w:ind w:left="0" w:right="0"/>
                    <w:rPr>
                      <w:rFonts w:hint="eastAsia" w:ascii="Times New Roman" w:hAnsi="Times New Roman" w:eastAsia="宋体" w:cs="Times New Roman"/>
                      <w:bCs/>
                      <w:spacing w:val="10"/>
                      <w:kern w:val="2"/>
                      <w:sz w:val="21"/>
                      <w:szCs w:val="24"/>
                      <w:highlight w:val="none"/>
                      <w:lang w:val="en-US" w:eastAsia="zh-CN" w:bidi="ar-SA"/>
                    </w:rPr>
                  </w:pPr>
                  <w:r>
                    <w:rPr>
                      <w:rFonts w:hint="eastAsia"/>
                      <w:highlight w:val="none"/>
                      <w:lang w:val="en-US" w:eastAsia="zh-CN"/>
                    </w:rPr>
                    <w:t>1-4月，11-12月；1次/月</w:t>
                  </w:r>
                </w:p>
              </w:tc>
              <w:tc>
                <w:tcPr>
                  <w:tcW w:w="1141"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每5天</w:t>
                  </w:r>
                </w:p>
              </w:tc>
              <w:tc>
                <w:tcPr>
                  <w:tcW w:w="15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蟑螂</w:t>
                  </w:r>
                </w:p>
              </w:tc>
              <w:tc>
                <w:tcPr>
                  <w:tcW w:w="348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p>
              </w:tc>
              <w:tc>
                <w:tcPr>
                  <w:tcW w:w="137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p>
              </w:tc>
              <w:tc>
                <w:tcPr>
                  <w:tcW w:w="1141"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p>
              </w:tc>
              <w:tc>
                <w:tcPr>
                  <w:tcW w:w="15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鸟类</w:t>
                  </w:r>
                </w:p>
              </w:tc>
              <w:tc>
                <w:tcPr>
                  <w:tcW w:w="348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p>
              </w:tc>
              <w:tc>
                <w:tcPr>
                  <w:tcW w:w="137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p>
              </w:tc>
              <w:tc>
                <w:tcPr>
                  <w:tcW w:w="1141"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p>
              </w:tc>
              <w:tc>
                <w:tcPr>
                  <w:tcW w:w="15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虫害控制采取外包方式，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w:t>
            </w: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lang w:eastAsia="zh-CN"/>
              </w:rPr>
              <w:t>，</w:t>
            </w:r>
            <w:r>
              <w:rPr>
                <w:rFonts w:hint="eastAsia" w:ascii="宋体" w:hAnsi="宋体" w:eastAsia="宋体" w:cs="Times New Roman"/>
                <w:color w:val="0000FF"/>
                <w:szCs w:val="21"/>
                <w:lang w:val="en-US" w:eastAsia="zh-CN"/>
              </w:rPr>
              <w:t>说明</w:t>
            </w:r>
            <w:r>
              <w:rPr>
                <w:rFonts w:hint="eastAsia" w:ascii="宋体" w:hAnsi="宋体" w:eastAsia="宋体" w:cs="Times New Roman"/>
                <w:color w:val="0000FF"/>
                <w:szCs w:val="21"/>
                <w:u w:val="single"/>
                <w:lang w:val="en-US" w:eastAsia="zh-CN"/>
              </w:rPr>
              <w:t xml:space="preserve">   </w:t>
            </w:r>
            <w:r>
              <w:rPr>
                <w:rFonts w:hint="eastAsia" w:ascii="宋体" w:hAnsi="宋体" w:cs="Times New Roman"/>
                <w:color w:val="0000FF"/>
                <w:szCs w:val="21"/>
                <w:u w:val="single"/>
                <w:lang w:val="en-US" w:eastAsia="zh-CN"/>
              </w:rPr>
              <w:t>按照合格供方进行管理，有签订协议</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员工卫生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员工卫生设施并维护良好。包括</w:t>
            </w:r>
            <w:r>
              <w:rPr>
                <w:rFonts w:hint="eastAsia" w:ascii="宋体" w:hAnsi="宋体" w:eastAsia="宋体" w:cs="Times New Roman"/>
                <w:color w:val="0000FF"/>
                <w:szCs w:val="21"/>
                <w:lang w:eastAsia="zh-CN"/>
              </w:rPr>
              <w:t>：</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更衣室、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rPr>
              <w:t>工作鞋靴消毒设施</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穿戴鞋套设施、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洗手设施、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干手设施、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手消毒设施、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风淋室、</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rPr>
              <w:t>淋浴室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卫生间等。</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工作服管理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员工</w:t>
            </w:r>
            <w:r>
              <w:rPr>
                <w:rFonts w:hint="eastAsia" w:ascii="宋体" w:hAnsi="宋体" w:eastAsia="宋体" w:cs="Times New Roman"/>
                <w:color w:val="0000FF"/>
                <w:szCs w:val="21"/>
              </w:rPr>
              <w:t>工作服及配套用品</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包括：</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口罩、</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帽子、</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发网、</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衣、</w:t>
            </w:r>
            <w:r>
              <w:rPr>
                <w:rFonts w:hint="eastAsia" w:ascii="宋体" w:hAnsi="宋体" w:eastAsia="宋体" w:cs="Times New Roman"/>
                <w:color w:val="0000FF"/>
                <w:szCs w:val="21"/>
                <w:lang w:eastAsia="zh-CN"/>
              </w:rPr>
              <w:t>□</w:t>
            </w:r>
            <w:r>
              <w:rPr>
                <w:rFonts w:hint="default" w:ascii="宋体" w:hAnsi="宋体" w:eastAsia="宋体" w:cs="Times New Roman"/>
                <w:color w:val="0000FF"/>
                <w:szCs w:val="21"/>
                <w:lang w:val="en-US" w:eastAsia="zh-CN"/>
              </w:rPr>
              <w:t>裤、</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鞋靴、</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围裙、</w:t>
            </w:r>
            <w:r>
              <w:rPr>
                <w:rFonts w:hint="eastAsia" w:ascii="宋体" w:hAnsi="宋体" w:eastAsia="宋体" w:cs="Times New Roman"/>
                <w:color w:val="0000FF"/>
                <w:szCs w:val="21"/>
                <w:lang w:eastAsia="zh-CN"/>
              </w:rPr>
              <w:t>□</w:t>
            </w:r>
            <w:r>
              <w:rPr>
                <w:rFonts w:hint="default" w:ascii="宋体" w:hAnsi="宋体" w:eastAsia="宋体" w:cs="Times New Roman"/>
                <w:color w:val="0000FF"/>
                <w:szCs w:val="21"/>
                <w:lang w:val="en-US" w:eastAsia="zh-CN"/>
              </w:rPr>
              <w:t>套袖、</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手套</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清洁：</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集中清洁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员工自理</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消毒：</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无需消毒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热力消毒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紫外消毒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臭氧消毒 </w:t>
            </w:r>
            <w:r>
              <w:rPr>
                <w:rFonts w:hint="eastAsia" w:ascii="宋体" w:hAnsi="宋体" w:eastAsia="宋体" w:cs="Times New Roman"/>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员工健康</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每年对食品安全有直接影响的生产/经营人员进行健康检查</w:t>
            </w:r>
            <w:r>
              <w:rPr>
                <w:rFonts w:hint="eastAsia" w:ascii="宋体" w:hAnsi="宋体" w:eastAsia="宋体" w:cs="Times New Roman"/>
                <w:color w:val="0000FF"/>
                <w:szCs w:val="21"/>
                <w:lang w:eastAsia="zh-CN"/>
              </w:rPr>
              <w:t>。</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515"/>
              <w:gridCol w:w="269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keepNext w:val="0"/>
                    <w:keepLines w:val="0"/>
                    <w:suppressLineNumbers w:val="0"/>
                    <w:spacing w:before="0" w:beforeAutospacing="0" w:after="0" w:afterAutospacing="0"/>
                    <w:ind w:left="0" w:right="0"/>
                    <w:rPr>
                      <w:rFonts w:hint="eastAsia"/>
                    </w:rPr>
                  </w:pPr>
                  <w:r>
                    <w:rPr>
                      <w:rFonts w:hint="eastAsia"/>
                    </w:rPr>
                    <w:t>岗位</w:t>
                  </w:r>
                </w:p>
              </w:tc>
              <w:tc>
                <w:tcPr>
                  <w:tcW w:w="1515" w:type="dxa"/>
                </w:tcPr>
                <w:p>
                  <w:pPr>
                    <w:keepNext w:val="0"/>
                    <w:keepLines w:val="0"/>
                    <w:suppressLineNumbers w:val="0"/>
                    <w:spacing w:before="0" w:beforeAutospacing="0" w:after="0" w:afterAutospacing="0"/>
                    <w:ind w:left="0" w:right="0"/>
                    <w:rPr>
                      <w:rFonts w:hint="eastAsia" w:eastAsia="宋体"/>
                      <w:lang w:val="en-US" w:eastAsia="zh-CN"/>
                    </w:rPr>
                  </w:pPr>
                  <w:r>
                    <w:rPr>
                      <w:rFonts w:hint="eastAsia"/>
                    </w:rPr>
                    <w:t>姓</w:t>
                  </w:r>
                  <w:r>
                    <w:rPr>
                      <w:rFonts w:hint="eastAsia"/>
                      <w:lang w:val="en-US" w:eastAsia="zh-CN"/>
                    </w:rPr>
                    <w:t>名</w:t>
                  </w:r>
                </w:p>
              </w:tc>
              <w:tc>
                <w:tcPr>
                  <w:tcW w:w="2690" w:type="dxa"/>
                </w:tcPr>
                <w:p>
                  <w:pPr>
                    <w:keepNext w:val="0"/>
                    <w:keepLines w:val="0"/>
                    <w:suppressLineNumbers w:val="0"/>
                    <w:spacing w:before="0" w:beforeAutospacing="0" w:after="0" w:afterAutospacing="0"/>
                    <w:ind w:left="0" w:right="0"/>
                    <w:rPr>
                      <w:rFonts w:hint="eastAsia"/>
                    </w:rPr>
                  </w:pPr>
                  <w:r>
                    <w:rPr>
                      <w:rFonts w:hint="eastAsia"/>
                    </w:rPr>
                    <w:t>健康证编号</w:t>
                  </w:r>
                </w:p>
              </w:tc>
              <w:tc>
                <w:tcPr>
                  <w:tcW w:w="2841" w:type="dxa"/>
                </w:tcPr>
                <w:p>
                  <w:pPr>
                    <w:keepNext w:val="0"/>
                    <w:keepLines w:val="0"/>
                    <w:suppressLineNumbers w:val="0"/>
                    <w:spacing w:before="0" w:beforeAutospacing="0" w:after="0" w:afterAutospacing="0"/>
                    <w:ind w:left="0" w:right="0"/>
                    <w:rPr>
                      <w:rFonts w:hint="eastAsia"/>
                    </w:rPr>
                  </w:pPr>
                  <w:r>
                    <w:rPr>
                      <w:rFonts w:hint="eastAsia"/>
                    </w:rPr>
                    <w:t>有效期截止日期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keepNext w:val="0"/>
                    <w:keepLines w:val="0"/>
                    <w:suppressLineNumbers w:val="0"/>
                    <w:spacing w:before="0" w:beforeAutospacing="0" w:after="0" w:afterAutospacing="0"/>
                    <w:ind w:left="0" w:right="0"/>
                    <w:rPr>
                      <w:rFonts w:hint="eastAsia"/>
                    </w:rPr>
                  </w:pPr>
                </w:p>
              </w:tc>
              <w:tc>
                <w:tcPr>
                  <w:tcW w:w="1515" w:type="dxa"/>
                </w:tcPr>
                <w:p>
                  <w:pPr>
                    <w:keepNext w:val="0"/>
                    <w:keepLines w:val="0"/>
                    <w:suppressLineNumbers w:val="0"/>
                    <w:spacing w:before="0" w:beforeAutospacing="0" w:after="0" w:afterAutospacing="0"/>
                    <w:ind w:left="0" w:right="0"/>
                    <w:rPr>
                      <w:rFonts w:hint="eastAsia" w:eastAsia="宋体"/>
                      <w:lang w:val="en-US" w:eastAsia="zh-CN"/>
                    </w:rPr>
                  </w:pPr>
                </w:p>
              </w:tc>
              <w:tc>
                <w:tcPr>
                  <w:tcW w:w="2690" w:type="dxa"/>
                </w:tcPr>
                <w:p>
                  <w:pPr>
                    <w:keepNext w:val="0"/>
                    <w:keepLines w:val="0"/>
                    <w:suppressLineNumbers w:val="0"/>
                    <w:spacing w:before="0" w:beforeAutospacing="0" w:after="0" w:afterAutospacing="0"/>
                    <w:ind w:left="0" w:right="0"/>
                    <w:rPr>
                      <w:rFonts w:hint="default"/>
                      <w:lang w:val="en-US"/>
                    </w:rPr>
                  </w:pPr>
                </w:p>
              </w:tc>
              <w:tc>
                <w:tcPr>
                  <w:tcW w:w="2841" w:type="dxa"/>
                </w:tcPr>
                <w:p>
                  <w:pPr>
                    <w:keepNext w:val="0"/>
                    <w:keepLines w:val="0"/>
                    <w:suppressLineNumbers w:val="0"/>
                    <w:spacing w:before="0" w:beforeAutospacing="0" w:after="0" w:afterAutospacing="0"/>
                    <w:ind w:left="0" w:right="0"/>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keepNext w:val="0"/>
                    <w:keepLines w:val="0"/>
                    <w:suppressLineNumbers w:val="0"/>
                    <w:spacing w:before="0" w:beforeAutospacing="0" w:after="0" w:afterAutospacing="0"/>
                    <w:ind w:left="0" w:right="0"/>
                    <w:rPr>
                      <w:rFonts w:hint="eastAsia"/>
                    </w:rPr>
                  </w:pPr>
                </w:p>
              </w:tc>
              <w:tc>
                <w:tcPr>
                  <w:tcW w:w="1515" w:type="dxa"/>
                </w:tcPr>
                <w:p>
                  <w:pPr>
                    <w:keepNext w:val="0"/>
                    <w:keepLines w:val="0"/>
                    <w:suppressLineNumbers w:val="0"/>
                    <w:spacing w:before="0" w:beforeAutospacing="0" w:after="0" w:afterAutospacing="0"/>
                    <w:ind w:left="0" w:right="0"/>
                    <w:rPr>
                      <w:rFonts w:hint="default" w:eastAsia="宋体"/>
                      <w:lang w:val="en-US" w:eastAsia="zh-CN"/>
                    </w:rPr>
                  </w:pPr>
                </w:p>
              </w:tc>
              <w:tc>
                <w:tcPr>
                  <w:tcW w:w="2690" w:type="dxa"/>
                </w:tcPr>
                <w:p>
                  <w:pPr>
                    <w:keepNext w:val="0"/>
                    <w:keepLines w:val="0"/>
                    <w:suppressLineNumbers w:val="0"/>
                    <w:spacing w:before="0" w:beforeAutospacing="0" w:after="0" w:afterAutospacing="0"/>
                    <w:ind w:left="0" w:right="0"/>
                    <w:rPr>
                      <w:rFonts w:hint="default"/>
                      <w:lang w:val="en-US"/>
                    </w:rPr>
                  </w:pPr>
                </w:p>
              </w:tc>
              <w:tc>
                <w:tcPr>
                  <w:tcW w:w="2841"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keepNext w:val="0"/>
                    <w:keepLines w:val="0"/>
                    <w:suppressLineNumbers w:val="0"/>
                    <w:spacing w:before="0" w:beforeAutospacing="0" w:after="0" w:afterAutospacing="0"/>
                    <w:ind w:left="0" w:right="0"/>
                    <w:rPr>
                      <w:rFonts w:hint="eastAsia"/>
                    </w:rPr>
                  </w:pPr>
                </w:p>
              </w:tc>
              <w:tc>
                <w:tcPr>
                  <w:tcW w:w="1515" w:type="dxa"/>
                </w:tcPr>
                <w:p>
                  <w:pPr>
                    <w:keepNext w:val="0"/>
                    <w:keepLines w:val="0"/>
                    <w:suppressLineNumbers w:val="0"/>
                    <w:spacing w:before="0" w:beforeAutospacing="0" w:after="0" w:afterAutospacing="0"/>
                    <w:ind w:left="0" w:right="0"/>
                    <w:rPr>
                      <w:rFonts w:hint="default" w:eastAsia="宋体"/>
                      <w:lang w:val="en-US" w:eastAsia="zh-CN"/>
                    </w:rPr>
                  </w:pPr>
                </w:p>
              </w:tc>
              <w:tc>
                <w:tcPr>
                  <w:tcW w:w="2690" w:type="dxa"/>
                </w:tcPr>
                <w:p>
                  <w:pPr>
                    <w:keepNext w:val="0"/>
                    <w:keepLines w:val="0"/>
                    <w:suppressLineNumbers w:val="0"/>
                    <w:spacing w:before="0" w:beforeAutospacing="0" w:after="0" w:afterAutospacing="0"/>
                    <w:ind w:left="0" w:right="0"/>
                    <w:rPr>
                      <w:rFonts w:hint="default" w:eastAsia="宋体"/>
                      <w:lang w:val="en-US" w:eastAsia="zh-CN"/>
                    </w:rPr>
                  </w:pPr>
                </w:p>
              </w:tc>
              <w:tc>
                <w:tcPr>
                  <w:tcW w:w="2841" w:type="dxa"/>
                </w:tcPr>
                <w:p>
                  <w:pPr>
                    <w:keepNext w:val="0"/>
                    <w:keepLines w:val="0"/>
                    <w:suppressLineNumbers w:val="0"/>
                    <w:spacing w:before="0" w:beforeAutospacing="0" w:after="0" w:afterAutospacing="0"/>
                    <w:ind w:left="0" w:right="0"/>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keepNext w:val="0"/>
                    <w:keepLines w:val="0"/>
                    <w:suppressLineNumbers w:val="0"/>
                    <w:spacing w:before="0" w:beforeAutospacing="0" w:after="0" w:afterAutospacing="0"/>
                    <w:ind w:left="0" w:right="0"/>
                    <w:rPr>
                      <w:rFonts w:hint="eastAsia"/>
                    </w:rPr>
                  </w:pPr>
                </w:p>
              </w:tc>
              <w:tc>
                <w:tcPr>
                  <w:tcW w:w="1515" w:type="dxa"/>
                </w:tcPr>
                <w:p>
                  <w:pPr>
                    <w:keepNext w:val="0"/>
                    <w:keepLines w:val="0"/>
                    <w:suppressLineNumbers w:val="0"/>
                    <w:spacing w:before="0" w:beforeAutospacing="0" w:after="0" w:afterAutospacing="0"/>
                    <w:ind w:left="0" w:right="0"/>
                    <w:rPr>
                      <w:rFonts w:hint="eastAsia" w:eastAsia="宋体"/>
                      <w:lang w:val="en-US" w:eastAsia="zh-CN"/>
                    </w:rPr>
                  </w:pPr>
                </w:p>
              </w:tc>
              <w:tc>
                <w:tcPr>
                  <w:tcW w:w="2690" w:type="dxa"/>
                </w:tcPr>
                <w:p>
                  <w:pPr>
                    <w:keepNext w:val="0"/>
                    <w:keepLines w:val="0"/>
                    <w:suppressLineNumbers w:val="0"/>
                    <w:spacing w:before="0" w:beforeAutospacing="0" w:after="0" w:afterAutospacing="0"/>
                    <w:ind w:left="0" w:right="0"/>
                    <w:rPr>
                      <w:rFonts w:hint="default" w:eastAsia="宋体"/>
                      <w:lang w:val="en-US" w:eastAsia="zh-CN"/>
                    </w:rPr>
                  </w:pPr>
                </w:p>
              </w:tc>
              <w:tc>
                <w:tcPr>
                  <w:tcW w:w="2841" w:type="dxa"/>
                </w:tcPr>
                <w:p>
                  <w:pPr>
                    <w:keepNext w:val="0"/>
                    <w:keepLines w:val="0"/>
                    <w:suppressLineNumbers w:val="0"/>
                    <w:spacing w:before="0" w:beforeAutospacing="0" w:after="0" w:afterAutospacing="0"/>
                    <w:ind w:left="0" w:right="0"/>
                    <w:rPr>
                      <w:rFonts w:hint="eastAsia"/>
                    </w:rPr>
                  </w:pPr>
                </w:p>
              </w:tc>
            </w:tr>
          </w:tbl>
          <w:p>
            <w:pPr>
              <w:rPr>
                <w:u w:val="single"/>
              </w:rPr>
            </w:pPr>
            <w:r>
              <w:rPr>
                <w:rFonts w:hint="eastAsia"/>
                <w:u w:val="single"/>
              </w:rPr>
              <w:t>健康证管理，抽查总经理宣启明（W</w:t>
            </w:r>
            <w:r>
              <w:rPr>
                <w:u w:val="single"/>
              </w:rPr>
              <w:t>K202212390</w:t>
            </w:r>
            <w:r>
              <w:rPr>
                <w:rFonts w:hint="eastAsia"/>
                <w:u w:val="single"/>
              </w:rPr>
              <w:t>）、刘学宏（编号W</w:t>
            </w:r>
            <w:r>
              <w:rPr>
                <w:u w:val="single"/>
              </w:rPr>
              <w:t>K202212392</w:t>
            </w:r>
            <w:r>
              <w:rPr>
                <w:rFonts w:hint="eastAsia"/>
                <w:u w:val="single"/>
              </w:rPr>
              <w:t>）、黄喜生（W</w:t>
            </w:r>
            <w:r>
              <w:rPr>
                <w:u w:val="single"/>
              </w:rPr>
              <w:t>K202212385</w:t>
            </w:r>
            <w:r>
              <w:rPr>
                <w:rFonts w:hint="eastAsia"/>
                <w:u w:val="single"/>
              </w:rPr>
              <w:t>）、叶雪峰（编号W</w:t>
            </w:r>
            <w:r>
              <w:rPr>
                <w:u w:val="single"/>
              </w:rPr>
              <w:t>K202220397</w:t>
            </w:r>
            <w:r>
              <w:rPr>
                <w:rFonts w:hint="eastAsia"/>
                <w:u w:val="single"/>
              </w:rPr>
              <w:t>）等，均在有效期内。</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场所巡检</w:t>
            </w:r>
          </w:p>
          <w:p>
            <w:pPr>
              <w:pStyle w:val="2"/>
              <w:keepNext w:val="0"/>
              <w:keepLines w:val="0"/>
              <w:suppressLineNumbers w:val="0"/>
              <w:spacing w:beforeAutospacing="0" w:afterAutospacing="0"/>
              <w:ind w:left="0" w:right="0"/>
              <w:rPr>
                <w:rFonts w:hint="eastAsia" w:ascii="宋体" w:hAnsi="宋体" w:eastAsia="宋体" w:cs="Times New Roman"/>
                <w:color w:val="0000FF"/>
                <w:szCs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巡检频次</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巡检方法</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人员</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每天</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品控部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环境</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品控部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设备</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品控部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设施</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品控部</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返工</w:t>
            </w:r>
          </w:p>
          <w:tbl>
            <w:tblPr>
              <w:tblStyle w:val="11"/>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820"/>
              <w:gridCol w:w="1576"/>
              <w:gridCol w:w="1398"/>
              <w:gridCol w:w="1173"/>
              <w:gridCol w:w="125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返工品</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分类</w:t>
                  </w: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原因</w:t>
                  </w: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生产日期</w:t>
                  </w: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班次</w:t>
                  </w:r>
                </w:p>
              </w:tc>
              <w:tc>
                <w:tcPr>
                  <w:tcW w:w="1255"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生产线</w:t>
                  </w:r>
                </w:p>
              </w:tc>
              <w:tc>
                <w:tcPr>
                  <w:tcW w:w="121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39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r>
                    <w:rPr>
                      <w:rFonts w:hint="eastAsia" w:ascii="宋体" w:hAnsi="宋体" w:cs="Times New Roman"/>
                      <w:color w:val="0000FF"/>
                      <w:szCs w:val="21"/>
                      <w:vertAlign w:val="baseline"/>
                      <w:lang w:eastAsia="zh-CN"/>
                    </w:rPr>
                    <w:t>——</w:t>
                  </w: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r>
                    <w:rPr>
                      <w:rFonts w:hint="eastAsia" w:ascii="宋体" w:hAnsi="宋体" w:cs="Times New Roman"/>
                      <w:color w:val="0000FF"/>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r>
                    <w:rPr>
                      <w:rFonts w:hint="eastAsia" w:ascii="宋体" w:hAnsi="宋体" w:cs="Times New Roman"/>
                      <w:color w:val="0000FF"/>
                      <w:szCs w:val="21"/>
                      <w:vertAlign w:val="baseline"/>
                      <w:lang w:eastAsia="zh-CN"/>
                    </w:rPr>
                    <w:t>——</w:t>
                  </w: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r>
                    <w:rPr>
                      <w:rFonts w:hint="eastAsia" w:ascii="宋体" w:hAnsi="宋体" w:cs="Times New Roman"/>
                      <w:color w:val="0000FF"/>
                      <w:szCs w:val="21"/>
                      <w:vertAlign w:val="baseline"/>
                      <w:lang w:eastAsia="zh-CN"/>
                    </w:rPr>
                    <w:t>——</w:t>
                  </w: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u w:val="single"/>
              </w:rPr>
              <w:t xml:space="preserve"> </w:t>
            </w:r>
            <w:r>
              <w:rPr>
                <w:rFonts w:hint="eastAsia"/>
                <w:u w:val="single"/>
                <w:lang w:val="en-US" w:eastAsia="zh-CN"/>
              </w:rPr>
              <w:t>审核周期内未发生</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运输储存</w:t>
            </w:r>
          </w:p>
          <w:tbl>
            <w:tblPr>
              <w:tblStyle w:val="11"/>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492"/>
              <w:gridCol w:w="1000"/>
              <w:gridCol w:w="1064"/>
              <w:gridCol w:w="1400"/>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492"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清洁频次</w:t>
                  </w:r>
                </w:p>
              </w:tc>
              <w:tc>
                <w:tcPr>
                  <w:tcW w:w="1000" w:type="dxa"/>
                  <w:vAlign w:val="top"/>
                </w:tcPr>
                <w:p>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color w:val="0000FF"/>
                      <w:kern w:val="2"/>
                      <w:sz w:val="21"/>
                      <w:szCs w:val="21"/>
                      <w:vertAlign w:val="baseline"/>
                      <w:lang w:val="en-US" w:eastAsia="zh-CN" w:bidi="ar-SA"/>
                    </w:rPr>
                  </w:pPr>
                  <w:r>
                    <w:rPr>
                      <w:rFonts w:hint="eastAsia" w:ascii="宋体" w:hAnsi="宋体" w:eastAsia="宋体" w:cs="Times New Roman"/>
                      <w:color w:val="0000FF"/>
                      <w:szCs w:val="21"/>
                      <w:vertAlign w:val="baseline"/>
                      <w:lang w:val="en-US" w:eastAsia="zh-CN"/>
                    </w:rPr>
                    <w:t>清洁方法</w:t>
                  </w:r>
                </w:p>
              </w:tc>
              <w:tc>
                <w:tcPr>
                  <w:tcW w:w="1064"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温度要求</w:t>
                  </w:r>
                </w:p>
              </w:tc>
              <w:tc>
                <w:tcPr>
                  <w:tcW w:w="140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湿度要求</w:t>
                  </w:r>
                </w:p>
              </w:tc>
              <w:tc>
                <w:tcPr>
                  <w:tcW w:w="144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容器</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00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每天</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工器具</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00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每天</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设备</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00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每天</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车辆</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外部车辆，每次来厂后进行检查，合格装车</w:t>
                  </w:r>
                </w:p>
              </w:tc>
              <w:tc>
                <w:tcPr>
                  <w:tcW w:w="100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w:t>
                  </w:r>
                </w:p>
              </w:tc>
              <w:tc>
                <w:tcPr>
                  <w:tcW w:w="1064" w:type="dxa"/>
                  <w:vAlign w:val="top"/>
                </w:tcPr>
                <w:p>
                  <w:pPr>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来访者</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被允许进入食品生产/经营场所的来访者，在进入时遵守和食品生产/经营人员同样的卫生要求。</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培训</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培训内容</w:t>
                  </w: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培训计划</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培训实施</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法律法规标准</w:t>
                  </w: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2022.01.15</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食品安全管理制度</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暂未实施</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岗位操作技能</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rPr>
                  </w:pPr>
                  <w:r>
                    <w:rPr>
                      <w:rFonts w:hint="eastAsia" w:ascii="宋体" w:hAnsi="宋体" w:cs="Times New Roman"/>
                      <w:color w:val="0000FF"/>
                      <w:szCs w:val="21"/>
                      <w:vertAlign w:val="baseline"/>
                      <w:lang w:val="en-US" w:eastAsia="zh-CN"/>
                    </w:rPr>
                    <w:t>2022.04.08</w:t>
                  </w:r>
                </w:p>
              </w:tc>
              <w:tc>
                <w:tcPr>
                  <w:tcW w:w="2138" w:type="dxa"/>
                </w:tcPr>
                <w:p>
                  <w:pPr>
                    <w:keepNext w:val="0"/>
                    <w:keepLines w:val="0"/>
                    <w:numPr>
                      <w:ilvl w:val="0"/>
                      <w:numId w:val="0"/>
                    </w:numPr>
                    <w:suppressLineNumbers w:val="0"/>
                    <w:spacing w:before="0" w:beforeAutospacing="0" w:after="0" w:afterAutospacing="0"/>
                    <w:ind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法律法规标准更新</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暂未实施</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r>
                    <w:rPr>
                      <w:rFonts w:hint="eastAsia" w:ascii="宋体" w:hAnsi="宋体" w:cs="Times New Roman"/>
                      <w:color w:val="0000FF"/>
                      <w:szCs w:val="21"/>
                      <w:vertAlign w:val="baseline"/>
                      <w:lang w:eastAsia="zh-CN"/>
                    </w:rPr>
                    <w:t>——</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产品安全性验证</w:t>
            </w:r>
          </w:p>
        </w:tc>
        <w:tc>
          <w:tcPr>
            <w:tcW w:w="6650" w:type="dxa"/>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抽查检测报告的编号：</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auto"/>
                <w:szCs w:val="21"/>
                <w:u w:val="single"/>
              </w:rPr>
              <w:t xml:space="preserve"> </w:t>
            </w:r>
            <w:r>
              <w:rPr>
                <w:rFonts w:hint="eastAsia" w:cs="Times New Roman"/>
                <w:szCs w:val="21"/>
                <w:u w:val="single"/>
                <w:lang w:val="en-US" w:eastAsia="zh-CN"/>
              </w:rPr>
              <w:t>JX-FB-0484-001</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color w:val="auto"/>
                <w:szCs w:val="21"/>
                <w:u w:val="single"/>
              </w:rPr>
              <w:t xml:space="preserve"> </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检测单位的名称：</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江苏佳信检测技术有限公司</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检测日期：</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szCs w:val="21"/>
                <w:u w:val="single"/>
                <w:lang w:val="en-US" w:eastAsia="zh-CN"/>
              </w:rPr>
              <w:t>20</w:t>
            </w:r>
            <w:r>
              <w:rPr>
                <w:rFonts w:hint="eastAsia" w:cs="Times New Roman"/>
                <w:szCs w:val="21"/>
                <w:u w:val="single"/>
                <w:lang w:val="en-US" w:eastAsia="zh-CN"/>
              </w:rPr>
              <w:t>22-03-11</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检测的产品名称：</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咸鸭蛋</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u w:val="single"/>
              </w:rPr>
            </w:pPr>
            <w:r>
              <w:rPr>
                <w:rFonts w:hint="eastAsia" w:ascii="Times New Roman" w:hAnsi="Times New Roman" w:eastAsia="宋体" w:cs="Times New Roman"/>
                <w:color w:val="0000FF"/>
                <w:szCs w:val="21"/>
              </w:rPr>
              <w:t>检测执行的标准：</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Q/DMS0001S-2020</w:t>
            </w:r>
            <w:r>
              <w:rPr>
                <w:rFonts w:hint="eastAsia" w:ascii="宋体" w:hAnsi="宋体" w:eastAsia="宋体" w:cs="Times New Roman"/>
                <w:color w:val="0000FF"/>
                <w:szCs w:val="21"/>
                <w:u w:val="single"/>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cs="Times New Roman"/>
                <w:szCs w:val="21"/>
                <w:u w:val="single"/>
                <w:lang w:val="en-US" w:eastAsia="zh-CN"/>
              </w:rPr>
              <w:t xml:space="preserve">产品名称：咸鸭蛋 </w:t>
            </w:r>
            <w:r>
              <w:rPr>
                <w:rFonts w:hint="eastAsia" w:ascii="Times New Roman" w:hAnsi="Times New Roman" w:eastAsia="宋体" w:cs="Times New Roman"/>
                <w:szCs w:val="21"/>
                <w:u w:val="single"/>
              </w:rPr>
              <w:t>报告号</w:t>
            </w:r>
            <w:r>
              <w:rPr>
                <w:rFonts w:hint="eastAsia" w:cs="Times New Roman"/>
                <w:szCs w:val="21"/>
                <w:u w:val="single"/>
                <w:lang w:val="en-US" w:eastAsia="zh-CN"/>
              </w:rPr>
              <w:t>编号</w:t>
            </w:r>
            <w:r>
              <w:rPr>
                <w:rFonts w:hint="eastAsia" w:ascii="Times New Roman" w:hAnsi="Times New Roman" w:eastAsia="宋体" w:cs="Times New Roman"/>
                <w:szCs w:val="21"/>
                <w:u w:val="single"/>
              </w:rPr>
              <w:t xml:space="preserve">：   报告日期：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cs="Times New Roman"/>
                <w:szCs w:val="21"/>
                <w:u w:val="single"/>
                <w:lang w:val="en-US" w:eastAsia="zh-CN"/>
              </w:rPr>
              <w:t>产品名称：</w:t>
            </w:r>
            <w:r>
              <w:rPr>
                <w:rFonts w:hint="eastAsia" w:ascii="Times New Roman" w:hAnsi="Times New Roman" w:eastAsia="宋体" w:cs="Times New Roman"/>
                <w:szCs w:val="21"/>
                <w:u w:val="single"/>
                <w:lang w:val="en-US" w:eastAsia="zh-CN"/>
              </w:rPr>
              <w:t>咸蛋黄</w:t>
            </w:r>
            <w:r>
              <w:rPr>
                <w:rFonts w:hint="eastAsia" w:cs="Times New Roman"/>
                <w:szCs w:val="21"/>
                <w:u w:val="single"/>
                <w:lang w:val="en-US" w:eastAsia="zh-CN"/>
              </w:rPr>
              <w:t xml:space="preserve"> </w:t>
            </w:r>
            <w:r>
              <w:rPr>
                <w:rFonts w:hint="eastAsia" w:ascii="Times New Roman" w:hAnsi="Times New Roman" w:eastAsia="宋体" w:cs="Times New Roman"/>
                <w:szCs w:val="21"/>
                <w:u w:val="single"/>
              </w:rPr>
              <w:t>报告号</w:t>
            </w:r>
            <w:r>
              <w:rPr>
                <w:rFonts w:hint="eastAsia" w:cs="Times New Roman"/>
                <w:szCs w:val="21"/>
                <w:u w:val="single"/>
                <w:lang w:val="en-US" w:eastAsia="zh-CN"/>
              </w:rPr>
              <w:t>编号</w:t>
            </w:r>
            <w:r>
              <w:rPr>
                <w:rFonts w:hint="eastAsia" w:ascii="Times New Roman" w:hAnsi="Times New Roman" w:eastAsia="宋体" w:cs="Times New Roman"/>
                <w:szCs w:val="21"/>
                <w:u w:val="single"/>
              </w:rPr>
              <w:t xml:space="preserve">：  报告日期：     </w:t>
            </w:r>
          </w:p>
          <w:p>
            <w:pPr>
              <w:pStyle w:val="2"/>
              <w:keepNext w:val="0"/>
              <w:keepLines w:val="0"/>
              <w:suppressLineNumbers w:val="0"/>
              <w:spacing w:beforeAutospacing="0" w:afterAutospacing="0"/>
              <w:ind w:left="0" w:right="0"/>
              <w:rPr>
                <w:rFonts w:hint="eastAsia" w:ascii="宋体" w:hAnsi="宋体" w:eastAsia="宋体" w:cs="Times New Roman"/>
                <w:color w:val="0000FF"/>
                <w:szCs w:val="21"/>
                <w:u w:val="singl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抽查检测报告的编号：</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auto"/>
                <w:szCs w:val="21"/>
                <w:u w:val="single"/>
              </w:rPr>
              <w:t xml:space="preserve">  WF2204526 </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检测单位的名称：</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浙江国正检测技术有限公司</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检测日期：</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202</w:t>
            </w:r>
            <w:r>
              <w:rPr>
                <w:rFonts w:hint="eastAsia" w:cs="Times New Roman"/>
                <w:szCs w:val="21"/>
                <w:u w:val="single"/>
                <w:lang w:val="en-US" w:eastAsia="zh-CN"/>
              </w:rPr>
              <w:t>2</w:t>
            </w:r>
            <w:r>
              <w:rPr>
                <w:rFonts w:hint="eastAsia" w:ascii="Times New Roman" w:hAnsi="Times New Roman" w:eastAsia="宋体" w:cs="Times New Roman"/>
                <w:szCs w:val="21"/>
                <w:u w:val="single"/>
                <w:lang w:val="en-US" w:eastAsia="zh-CN"/>
              </w:rPr>
              <w:t>-09-2</w:t>
            </w:r>
            <w:r>
              <w:rPr>
                <w:rFonts w:hint="eastAsia" w:cs="Times New Roman"/>
                <w:szCs w:val="21"/>
                <w:u w:val="single"/>
                <w:lang w:val="en-US" w:eastAsia="zh-CN"/>
              </w:rPr>
              <w:t>2</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检测的产品名称：</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咸蛋黄 </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u w:val="single"/>
              </w:rPr>
            </w:pPr>
            <w:r>
              <w:rPr>
                <w:rFonts w:hint="eastAsia" w:ascii="Times New Roman" w:hAnsi="Times New Roman" w:eastAsia="宋体" w:cs="Times New Roman"/>
                <w:color w:val="0000FF"/>
                <w:szCs w:val="21"/>
              </w:rPr>
              <w:t>检测执行的标准：</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Q/DMS0001S-2020</w:t>
            </w:r>
            <w:r>
              <w:rPr>
                <w:rFonts w:hint="eastAsia" w:ascii="宋体" w:hAnsi="宋体" w:eastAsia="宋体" w:cs="Times New Roman"/>
                <w:color w:val="0000FF"/>
                <w:szCs w:val="21"/>
                <w:u w:val="single"/>
              </w:rPr>
              <w:t xml:space="preserve">         </w:t>
            </w:r>
          </w:p>
          <w:p>
            <w:pPr>
              <w:pStyle w:val="2"/>
              <w:keepNext w:val="0"/>
              <w:keepLines w:val="0"/>
              <w:suppressLineNumbers w:val="0"/>
              <w:spacing w:beforeAutospacing="0" w:afterAutospacing="0"/>
              <w:ind w:left="0" w:right="0"/>
              <w:rPr>
                <w:rFonts w:hint="eastAsia" w:ascii="宋体" w:hAnsi="宋体" w:eastAsia="宋体" w:cs="Times New Roman"/>
                <w:color w:val="0000FF"/>
                <w:szCs w:val="21"/>
                <w:u w:val="singl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szCs w:val="21"/>
              </w:rPr>
              <w:t>检验机构</w:t>
            </w:r>
            <w:r>
              <w:rPr>
                <w:rFonts w:hint="eastAsia" w:ascii="Times New Roman" w:hAnsi="Times New Roman" w:eastAsia="宋体" w:cs="Times New Roman"/>
                <w:color w:val="000000"/>
                <w:szCs w:val="21"/>
              </w:rPr>
              <w:t xml:space="preserve">通过实验室认可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00"/>
                <w:szCs w:val="21"/>
              </w:rPr>
              <w:t>■</w:t>
            </w:r>
            <w:r>
              <w:rPr>
                <w:rFonts w:hint="eastAsia" w:ascii="Times New Roman" w:hAnsi="Times New Roman" w:eastAsia="宋体" w:cs="Times New Roman"/>
                <w:color w:val="0000FF"/>
                <w:szCs w:val="21"/>
              </w:rPr>
              <w:t xml:space="preserve">是    </w:t>
            </w:r>
            <w:r>
              <w:rPr>
                <w:rFonts w:hint="eastAsia" w:ascii="宋体" w:hAnsi="宋体" w:eastAsia="宋体" w:cs="Times New Roman"/>
                <w:color w:val="000000"/>
                <w:szCs w:val="21"/>
              </w:rPr>
              <w:t>□</w:t>
            </w:r>
            <w:r>
              <w:rPr>
                <w:rFonts w:hint="eastAsia" w:ascii="Times New Roman" w:hAnsi="Times New Roman" w:eastAsia="宋体" w:cs="Times New Roman"/>
                <w:color w:val="0000FF"/>
                <w:szCs w:val="21"/>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 xml:space="preserve">检验结果在产品标准规定的有效期内    </w:t>
            </w:r>
            <w:r>
              <w:rPr>
                <w:rFonts w:hint="eastAsia" w:ascii="宋体" w:hAnsi="宋体" w:eastAsia="宋体" w:cs="Times New Roman"/>
                <w:color w:val="000000"/>
                <w:szCs w:val="21"/>
              </w:rPr>
              <w:t>■</w:t>
            </w:r>
            <w:r>
              <w:rPr>
                <w:rFonts w:hint="eastAsia" w:ascii="Times New Roman" w:hAnsi="Times New Roman" w:eastAsia="宋体" w:cs="Times New Roman"/>
                <w:color w:val="0000FF"/>
                <w:szCs w:val="21"/>
              </w:rPr>
              <w:t xml:space="preserve">是    </w:t>
            </w:r>
            <w:r>
              <w:rPr>
                <w:rFonts w:hint="eastAsia" w:ascii="宋体" w:hAnsi="宋体" w:eastAsia="宋体" w:cs="Times New Roman"/>
                <w:color w:val="000000"/>
                <w:szCs w:val="21"/>
              </w:rPr>
              <w:t>□</w:t>
            </w:r>
            <w:r>
              <w:rPr>
                <w:rFonts w:hint="eastAsia" w:ascii="Times New Roman" w:hAnsi="Times New Roman" w:eastAsia="宋体" w:cs="Times New Roman"/>
                <w:color w:val="0000FF"/>
                <w:szCs w:val="21"/>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00"/>
                <w:szCs w:val="21"/>
              </w:rPr>
              <w:t xml:space="preserve">检验结果中的检验项目齐全           </w:t>
            </w:r>
            <w:r>
              <w:rPr>
                <w:rFonts w:hint="eastAsia" w:ascii="Times New Roman" w:hAnsi="Times New Roman" w:eastAsia="宋体" w:cs="Times New Roman"/>
                <w:color w:val="000000"/>
                <w:szCs w:val="21"/>
                <w:lang w:val="en-US" w:eastAsia="zh-CN"/>
              </w:rPr>
              <w:t xml:space="preserve"> </w:t>
            </w:r>
            <w:r>
              <w:rPr>
                <w:rFonts w:hint="eastAsia" w:ascii="宋体" w:hAnsi="宋体" w:eastAsia="宋体" w:cs="Times New Roman"/>
                <w:color w:val="000000"/>
                <w:szCs w:val="21"/>
              </w:rPr>
              <w:t>■</w:t>
            </w:r>
            <w:r>
              <w:rPr>
                <w:rFonts w:hint="eastAsia" w:ascii="Times New Roman" w:hAnsi="Times New Roman" w:eastAsia="宋体" w:cs="Times New Roman"/>
                <w:color w:val="0000FF"/>
                <w:szCs w:val="21"/>
              </w:rPr>
              <w:t xml:space="preserve">是     </w:t>
            </w:r>
            <w:r>
              <w:rPr>
                <w:rFonts w:hint="eastAsia" w:ascii="宋体" w:hAnsi="宋体" w:eastAsia="宋体" w:cs="Times New Roman"/>
                <w:color w:val="000000"/>
                <w:szCs w:val="21"/>
              </w:rPr>
              <w:t>□</w:t>
            </w:r>
            <w:r>
              <w:rPr>
                <w:rFonts w:hint="eastAsia" w:ascii="Times New Roman" w:hAnsi="Times New Roman" w:eastAsia="宋体" w:cs="Times New Roman"/>
                <w:color w:val="0000FF"/>
                <w:szCs w:val="21"/>
              </w:rPr>
              <w:t>否</w:t>
            </w:r>
          </w:p>
        </w:tc>
        <w:tc>
          <w:tcPr>
            <w:tcW w:w="2116" w:type="dxa"/>
            <w:tcBorders>
              <w:top w:val="single" w:color="auto" w:sz="4" w:space="0"/>
              <w:left w:val="nil"/>
              <w:bottom w:val="single" w:color="auto" w:sz="4" w:space="0"/>
              <w:right w:val="single" w:color="auto" w:sz="4" w:space="0"/>
            </w:tcBorders>
            <w:shd w:val="clear" w:color="auto" w:fill="DBEEF3"/>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合格</w:t>
            </w:r>
          </w:p>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FF0000"/>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工作记录的真实性</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所有被抽样到的、被评审过的工作记录都是真实的。</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组织实际工作记录的真实性已得到确认。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br w:type="page"/>
            </w:r>
            <w:r>
              <w:rPr>
                <w:rFonts w:hint="eastAsia" w:ascii="Times New Roman" w:hAnsi="Times New Roman" w:eastAsia="宋体" w:cs="Times New Roman"/>
                <w:szCs w:val="21"/>
              </w:rPr>
              <w:t>纠正和纠正措施的有效性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sym w:font="Wingdings 2" w:char="00A3"/>
            </w:r>
            <w:r>
              <w:rPr>
                <w:rFonts w:hint="eastAsia" w:ascii="Times New Roman" w:hAnsi="Times New Roman" w:eastAsia="宋体" w:cs="Times New Roman"/>
                <w:color w:val="000000"/>
                <w:szCs w:val="21"/>
              </w:rPr>
              <w:t>不适用（因初审）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sym w:font="Wingdings 2" w:char="0052"/>
            </w:r>
            <w:r>
              <w:rPr>
                <w:rFonts w:hint="eastAsia" w:ascii="Times New Roman" w:hAnsi="Times New Roman" w:eastAsia="宋体" w:cs="Times New Roman"/>
                <w:color w:val="000000"/>
                <w:szCs w:val="21"/>
              </w:rPr>
              <w:t xml:space="preserve">上次审核中确定的不符合项采取的纠正和纠正措施继续有效。具体的信息：审核组对上次审核发现的 </w:t>
            </w:r>
            <w:r>
              <w:rPr>
                <w:rFonts w:hint="eastAsia" w:cs="Times New Roman"/>
                <w:color w:val="0000FF"/>
                <w:szCs w:val="21"/>
                <w:lang w:val="en-US" w:eastAsia="zh-CN"/>
              </w:rPr>
              <w:t>4</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00"/>
                <w:szCs w:val="21"/>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证书和标志的使用</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Segoe UI Emoji" w:hAnsi="Segoe UI Emoji" w:eastAsia="宋体" w:cs="Segoe UI Emoji"/>
                <w:color w:val="000000"/>
                <w:szCs w:val="21"/>
              </w:rPr>
              <w:t>☑</w:t>
            </w:r>
            <w:r>
              <w:rPr>
                <w:rFonts w:hint="eastAsia" w:ascii="Times New Roman" w:hAnsi="Times New Roman" w:eastAsia="宋体" w:cs="Times New Roman"/>
                <w:color w:val="000000"/>
                <w:szCs w:val="21"/>
              </w:rPr>
              <w:t>尚未取得。（仅适用于初审）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szCs w:val="21"/>
              </w:rPr>
              <w:t>□</w:t>
            </w:r>
            <w:r>
              <w:rPr>
                <w:rFonts w:hint="eastAsia" w:ascii="Times New Roman" w:hAnsi="Times New Roman" w:eastAsia="宋体" w:cs="Times New Roman"/>
                <w:color w:val="000000"/>
                <w:szCs w:val="21"/>
              </w:rPr>
              <w:t>依据相关规定使用标志和证书（如：名片、公司宣传册、网站等等）。具体使用信息 …..</w:t>
            </w:r>
          </w:p>
        </w:tc>
      </w:tr>
    </w:tbl>
    <w:p/>
    <w:p>
      <w:pPr>
        <w:pStyle w:val="2"/>
      </w:pPr>
    </w:p>
    <w:p>
      <w:pPr>
        <w:rPr>
          <w:rFonts w:hint="eastAsia" w:ascii="Times New Roman" w:hAnsi="Times New Roman" w:eastAsia="宋体" w:cs="Times New Roman"/>
          <w:szCs w:val="21"/>
        </w:rPr>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标准条款 </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.2</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9</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cs="Times New Roman"/>
                <w:color w:val="000000"/>
                <w:szCs w:val="21"/>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cs="Times New Roman"/>
                <w:color w:val="000000"/>
                <w:szCs w:val="21"/>
                <w:lang w:val="en-US" w:eastAsia="zh-CN"/>
              </w:rPr>
              <w:t>04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cs="Times New Roman"/>
                <w:color w:val="000000"/>
                <w:szCs w:val="21"/>
                <w:lang w:val="en-US" w:eastAsia="zh-CN"/>
              </w:rPr>
              <w:t>01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5.5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cs="Times New Roman"/>
                <w:color w:val="000000"/>
                <w:szCs w:val="21"/>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cs="Times New Roman"/>
                <w:color w:val="000000"/>
                <w:szCs w:val="21"/>
                <w:lang w:val="en-US" w:eastAsia="zh-CN"/>
              </w:rPr>
              <w:t>03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cs="Times New Roman"/>
                <w:color w:val="000000"/>
                <w:szCs w:val="21"/>
                <w:lang w:val="en-US" w:eastAsia="zh-CN"/>
              </w:rPr>
              <w:t>0</w:t>
            </w:r>
            <w:r>
              <w:rPr>
                <w:rFonts w:hint="eastAsia" w:cs="Times New Roman"/>
                <w:color w:val="000000"/>
                <w:szCs w:val="21"/>
                <w:lang w:val="en-US" w:eastAsia="zh-CN"/>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2"/>
        <w:rPr>
          <w:rFonts w:ascii="Times New Roman" w:hAnsi="Times New Roman" w:eastAsia="宋体" w:cs="Times New Roman"/>
          <w:szCs w:val="21"/>
        </w:rPr>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通-6</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通-8</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通-9</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通15</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hint="eastAsia" w:ascii="Times New Roman" w:hAnsi="Times New Roman" w:eastAsia="宋体" w:cs="Times New Roman"/>
          <w:szCs w:val="21"/>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jc w:val="left"/>
        <w:rPr>
          <w:rFonts w:ascii="Times New Roman" w:hAnsi="Times New Roman" w:eastAsia="宋体" w:cs="Times New Roman"/>
          <w:sz w:val="18"/>
          <w:szCs w:val="18"/>
        </w:rPr>
      </w:pPr>
      <w:r>
        <w:rPr>
          <w:rFonts w:ascii="Times New Roman" w:hAnsi="Times New Roman" w:eastAsia="宋体" w:cs="Times New Roman"/>
          <w:b/>
          <w:sz w:val="18"/>
          <w:szCs w:val="18"/>
        </w:rPr>
        <w:t xml:space="preserve">* </w:t>
      </w:r>
      <w:r>
        <w:rPr>
          <w:rFonts w:hint="eastAsia" w:ascii="宋体" w:hAnsi="宋体" w:eastAsia="宋体" w:cs="Times New Roman"/>
          <w:b/>
          <w:sz w:val="18"/>
          <w:szCs w:val="18"/>
        </w:rPr>
        <w:t>评价</w:t>
      </w:r>
      <w:r>
        <w:rPr>
          <w:rFonts w:ascii="Times New Roman" w:hAnsi="Times New Roman" w:eastAsia="宋体" w:cs="Times New Roman"/>
          <w:b/>
          <w:sz w:val="18"/>
          <w:szCs w:val="18"/>
        </w:rPr>
        <w:t xml:space="preserve">: </w:t>
      </w:r>
      <w:r>
        <w:rPr>
          <w:rFonts w:hint="eastAsia" w:ascii="Times New Roman" w:hAnsi="Times New Roman" w:eastAsia="宋体" w:cs="Times New Roman"/>
          <w:b/>
          <w:sz w:val="18"/>
          <w:szCs w:val="18"/>
        </w:rPr>
        <w:tab/>
      </w:r>
      <w:r>
        <w:rPr>
          <w:rFonts w:hint="eastAsia" w:ascii="Times New Roman" w:hAnsi="Times New Roman" w:eastAsia="宋体" w:cs="Times New Roman"/>
          <w:b/>
          <w:sz w:val="18"/>
          <w:szCs w:val="18"/>
        </w:rPr>
        <w:t xml:space="preserve">  </w:t>
      </w:r>
      <w:r>
        <w:rPr>
          <w:rFonts w:hint="eastAsia" w:ascii="Times New Roman" w:hAnsi="Times New Roman" w:eastAsia="宋体" w:cs="Times New Roman"/>
          <w:b/>
          <w:sz w:val="18"/>
          <w:szCs w:val="18"/>
        </w:rPr>
        <w:tab/>
      </w:r>
      <w:r>
        <w:rPr>
          <w:rFonts w:hint="eastAsia" w:ascii="Times New Roman" w:hAnsi="Times New Roman" w:eastAsia="宋体" w:cs="Times New Roman"/>
          <w:b/>
          <w:sz w:val="18"/>
          <w:szCs w:val="18"/>
        </w:rPr>
        <w:t xml:space="preserve">  </w:t>
      </w:r>
      <w:r>
        <w:rPr>
          <w:rFonts w:ascii="Times New Roman" w:hAnsi="Times New Roman" w:eastAsia="宋体" w:cs="Times New Roman"/>
          <w:sz w:val="18"/>
          <w:szCs w:val="18"/>
        </w:rPr>
        <w:t>1 =</w:t>
      </w:r>
      <w:r>
        <w:rPr>
          <w:rFonts w:hint="eastAsia" w:ascii="宋体" w:hAnsi="宋体" w:eastAsia="宋体" w:cs="Times New Roman"/>
          <w:sz w:val="18"/>
          <w:szCs w:val="18"/>
        </w:rPr>
        <w:t>完成</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 xml:space="preserve"> </w:t>
      </w:r>
    </w:p>
    <w:p>
      <w:pPr>
        <w:jc w:val="left"/>
        <w:rPr>
          <w:rFonts w:ascii="Times New Roman" w:hAnsi="Times New Roman" w:eastAsia="宋体" w:cs="Times New Roman"/>
          <w:sz w:val="18"/>
          <w:szCs w:val="18"/>
        </w:rPr>
      </w:pPr>
      <w:r>
        <w:rPr>
          <w:rFonts w:ascii="Times New Roman" w:hAnsi="Times New Roman" w:eastAsia="宋体" w:cs="Times New Roman"/>
          <w:sz w:val="18"/>
          <w:szCs w:val="18"/>
        </w:rPr>
        <w:t>2 =</w:t>
      </w:r>
      <w:r>
        <w:rPr>
          <w:rFonts w:hint="eastAsia" w:ascii="宋体" w:hAnsi="宋体" w:eastAsia="宋体" w:cs="Times New Roman"/>
          <w:sz w:val="18"/>
          <w:szCs w:val="18"/>
        </w:rPr>
        <w:t>完成，但有潜在改进项</w:t>
      </w: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t xml:space="preserve"> </w:t>
      </w:r>
    </w:p>
    <w:p>
      <w:pPr>
        <w:jc w:val="left"/>
        <w:rPr>
          <w:rFonts w:ascii="Times New Roman" w:hAnsi="Times New Roman" w:eastAsia="宋体" w:cs="Times New Roman"/>
          <w:sz w:val="18"/>
          <w:szCs w:val="18"/>
        </w:rPr>
      </w:pPr>
      <w:r>
        <w:rPr>
          <w:rFonts w:ascii="Times New Roman" w:hAnsi="Times New Roman" w:eastAsia="宋体" w:cs="Times New Roman"/>
          <w:sz w:val="18"/>
          <w:szCs w:val="18"/>
        </w:rPr>
        <w:t>3 =</w:t>
      </w:r>
      <w:r>
        <w:rPr>
          <w:rFonts w:hint="eastAsia" w:ascii="宋体" w:hAnsi="宋体" w:eastAsia="宋体" w:cs="Times New Roman"/>
          <w:sz w:val="18"/>
          <w:szCs w:val="18"/>
        </w:rPr>
        <w:t>未完成</w:t>
      </w:r>
      <w:r>
        <w:rPr>
          <w:rFonts w:ascii="Times New Roman" w:hAnsi="Times New Roman" w:eastAsia="宋体" w:cs="Times New Roman"/>
          <w:sz w:val="18"/>
          <w:szCs w:val="18"/>
        </w:rPr>
        <w:t>/</w:t>
      </w:r>
      <w:r>
        <w:rPr>
          <w:rFonts w:hint="eastAsia" w:ascii="宋体" w:hAnsi="宋体" w:eastAsia="宋体" w:cs="Times New Roman"/>
          <w:sz w:val="18"/>
          <w:szCs w:val="18"/>
        </w:rPr>
        <w:t>有不符合</w:t>
      </w:r>
      <w:r>
        <w:rPr>
          <w:rFonts w:ascii="Times New Roman" w:hAnsi="Times New Roman" w:eastAsia="宋体" w:cs="Times New Roman"/>
          <w:sz w:val="18"/>
          <w:szCs w:val="18"/>
        </w:rPr>
        <w:t>(</w:t>
      </w:r>
      <w:r>
        <w:rPr>
          <w:rFonts w:hint="eastAsia" w:ascii="宋体" w:hAnsi="宋体" w:eastAsia="宋体" w:cs="Times New Roman"/>
          <w:sz w:val="18"/>
          <w:szCs w:val="18"/>
        </w:rPr>
        <w:t>参见不符合报告</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 xml:space="preserve"> </w:t>
      </w:r>
    </w:p>
    <w:p>
      <w:pPr>
        <w:jc w:val="left"/>
        <w:rPr>
          <w:rFonts w:ascii="Times New Roman" w:hAnsi="Times New Roman" w:eastAsia="宋体" w:cs="Times New Roman"/>
          <w:sz w:val="18"/>
          <w:szCs w:val="18"/>
        </w:rPr>
      </w:pPr>
      <w:r>
        <w:rPr>
          <w:rFonts w:ascii="Times New Roman" w:hAnsi="Times New Roman" w:eastAsia="宋体" w:cs="Times New Roman"/>
          <w:sz w:val="18"/>
          <w:szCs w:val="18"/>
        </w:rPr>
        <w:t>4 =</w:t>
      </w:r>
      <w:r>
        <w:rPr>
          <w:rFonts w:hint="eastAsia" w:ascii="宋体" w:hAnsi="宋体" w:eastAsia="宋体" w:cs="Times New Roman"/>
          <w:sz w:val="18"/>
          <w:szCs w:val="18"/>
        </w:rPr>
        <w:t>这次审核没审</w:t>
      </w:r>
    </w:p>
    <w:p>
      <w:pPr>
        <w:rPr>
          <w:rFonts w:ascii="Times New Roman" w:hAnsi="Times New Roman" w:eastAsia="宋体" w:cs="Times New Roman"/>
          <w:szCs w:val="21"/>
        </w:rPr>
      </w:pPr>
      <w:r>
        <w:rPr>
          <w:rFonts w:ascii="Times New Roman" w:hAnsi="Times New Roman" w:eastAsia="宋体" w:cs="Times New Roman"/>
          <w:szCs w:val="21"/>
        </w:rPr>
        <w:t xml:space="preserve"> </w:t>
      </w:r>
    </w:p>
    <w:p>
      <w:pPr>
        <w:rPr>
          <w:rFonts w:ascii="Times New Roman" w:hAnsi="Times New Roman" w:eastAsia="宋体" w:cs="Times New Roman"/>
          <w:szCs w:val="21"/>
        </w:rPr>
      </w:pPr>
      <w:r>
        <w:rPr>
          <w:rFonts w:ascii="Times New Roman" w:hAnsi="Times New Roman" w:eastAsia="宋体" w:cs="Times New Roman"/>
          <w:szCs w:val="21"/>
        </w:rPr>
        <w:t xml:space="preserve"> </w:t>
      </w:r>
    </w:p>
    <w:p>
      <w:pPr>
        <w:rPr>
          <w:rFonts w:ascii="Times New Roman" w:hAnsi="Times New Roman" w:eastAsia="宋体" w:cs="Times New Roman"/>
          <w:szCs w:val="21"/>
        </w:rPr>
      </w:pPr>
      <w:r>
        <w:rPr>
          <w:rFonts w:hint="eastAsia" w:ascii="宋体" w:hAnsi="宋体" w:eastAsia="宋体" w:cs="Times New Roman"/>
          <w:szCs w:val="21"/>
        </w:rPr>
        <w:t>附件：</w:t>
      </w:r>
    </w:p>
    <w:p>
      <w:pPr>
        <w:widowControl/>
        <w:numPr>
          <w:ilvl w:val="0"/>
          <w:numId w:val="13"/>
        </w:numPr>
        <w:spacing w:before="40" w:after="40"/>
        <w:rPr>
          <w:rFonts w:ascii="Times New Roman" w:hAnsi="Times New Roman" w:eastAsia="宋体" w:cs="Times New Roman"/>
          <w:szCs w:val="21"/>
        </w:rPr>
      </w:pPr>
      <w:r>
        <w:rPr>
          <w:rFonts w:hint="eastAsia" w:ascii="宋体" w:hAnsi="宋体" w:eastAsia="宋体" w:cs="Times New Roman"/>
          <w:szCs w:val="21"/>
        </w:rPr>
        <w:t>首、末次会议的签到记录表</w:t>
      </w:r>
    </w:p>
    <w:p>
      <w:pPr>
        <w:widowControl/>
        <w:numPr>
          <w:ilvl w:val="0"/>
          <w:numId w:val="13"/>
        </w:numPr>
        <w:spacing w:before="40" w:after="40"/>
        <w:rPr>
          <w:rFonts w:ascii="Times New Roman" w:hAnsi="Times New Roman" w:eastAsia="宋体" w:cs="Times New Roman"/>
          <w:szCs w:val="21"/>
        </w:rPr>
      </w:pPr>
      <w:r>
        <w:rPr>
          <w:rFonts w:hint="eastAsia" w:ascii="宋体" w:hAnsi="宋体" w:eastAsia="宋体" w:cs="Times New Roman"/>
          <w:szCs w:val="21"/>
        </w:rPr>
        <w:t>（其他必要的的用于证明相关事实的证据或记录）</w:t>
      </w:r>
      <w:r>
        <w:rPr>
          <w:rFonts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 xml:space="preserve"> </w:t>
      </w:r>
    </w:p>
    <w:p>
      <w:pPr>
        <w:spacing w:before="240" w:after="120"/>
        <w:rPr>
          <w:rFonts w:ascii="宋体" w:hAnsi="宋体" w:eastAsia="宋体" w:cs="Times New Roman"/>
          <w:szCs w:val="21"/>
        </w:rPr>
      </w:pPr>
      <w:r>
        <w:rPr>
          <w:rFonts w:hint="eastAsia" w:ascii="宋体" w:hAnsi="宋体" w:eastAsia="宋体" w:cs="Times New Roman"/>
          <w:szCs w:val="21"/>
        </w:rPr>
        <w:t>以下</w:t>
      </w:r>
      <w:r>
        <w:rPr>
          <w:rFonts w:ascii="Times New Roman" w:hAnsi="Times New Roman" w:eastAsia="宋体" w:cs="Times New Roman"/>
          <w:szCs w:val="21"/>
        </w:rPr>
        <w:t>CCP</w:t>
      </w:r>
      <w:r>
        <w:rPr>
          <w:rFonts w:hint="eastAsia" w:ascii="宋体" w:hAnsi="宋体" w:eastAsia="宋体" w:cs="Times New Roman"/>
          <w:szCs w:val="21"/>
        </w:rPr>
        <w:t>点以识别并控制：</w:t>
      </w:r>
    </w:p>
    <w:p>
      <w:pPr>
        <w:spacing w:before="240" w:after="120"/>
        <w:rPr>
          <w:rFonts w:hint="eastAsia" w:ascii="Times New Roman" w:hAnsi="Times New Roman" w:eastAsia="宋体" w:cs="Times New Roman"/>
          <w:szCs w:val="21"/>
        </w:rPr>
      </w:pPr>
      <w:r>
        <w:rPr>
          <w:rFonts w:hint="eastAsia" w:ascii="宋体" w:hAnsi="宋体" w:eastAsia="宋体" w:cs="Times New Roman"/>
          <w:szCs w:val="21"/>
        </w:rPr>
        <w:t>HACCP计划1</w:t>
      </w:r>
    </w:p>
    <w:tbl>
      <w:tblPr>
        <w:tblStyle w:val="10"/>
        <w:tblW w:w="99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1620"/>
        <w:gridCol w:w="2588"/>
        <w:gridCol w:w="2463"/>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 xml:space="preserve"> 序号</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过程步骤</w:t>
            </w:r>
          </w:p>
        </w:tc>
        <w:tc>
          <w:tcPr>
            <w:tcW w:w="1620"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危害</w:t>
            </w:r>
          </w:p>
        </w:tc>
        <w:tc>
          <w:tcPr>
            <w:tcW w:w="2588"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监控程序</w:t>
            </w:r>
          </w:p>
        </w:tc>
        <w:tc>
          <w:tcPr>
            <w:tcW w:w="2463"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关键限值</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CCP1</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高温杀菌</w:t>
            </w:r>
          </w:p>
        </w:tc>
        <w:tc>
          <w:tcPr>
            <w:tcW w:w="1620"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有害微生物</w:t>
            </w:r>
          </w:p>
        </w:tc>
        <w:tc>
          <w:tcPr>
            <w:tcW w:w="2588"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操作工每批次监控温度、时间</w:t>
            </w:r>
          </w:p>
        </w:tc>
        <w:tc>
          <w:tcPr>
            <w:tcW w:w="2463"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color w:val="0000FF"/>
                <w:u w:val="single"/>
              </w:rPr>
              <w:t>杀菌时间：20-120 分钟（产品不同） ；温度 120-130℃</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CCP2</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冷冻</w:t>
            </w:r>
          </w:p>
        </w:tc>
        <w:tc>
          <w:tcPr>
            <w:tcW w:w="1620"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有害微生物</w:t>
            </w:r>
          </w:p>
        </w:tc>
        <w:tc>
          <w:tcPr>
            <w:tcW w:w="2588"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bCs/>
                <w:color w:val="0000FF"/>
                <w:szCs w:val="21"/>
              </w:rPr>
              <w:t> </w:t>
            </w:r>
            <w:r>
              <w:rPr>
                <w:rFonts w:hint="eastAsia" w:ascii="Times New Roman" w:hAnsi="Times New Roman" w:eastAsia="宋体" w:cs="Times New Roman"/>
                <w:color w:val="0000FF"/>
                <w:szCs w:val="21"/>
              </w:rPr>
              <w:t>操作者每天检查一次使用探针式温度计</w:t>
            </w:r>
          </w:p>
        </w:tc>
        <w:tc>
          <w:tcPr>
            <w:tcW w:w="2463"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kern w:val="2"/>
                <w:sz w:val="18"/>
                <w:szCs w:val="18"/>
                <w:highlight w:val="none"/>
                <w:lang w:val="en-US" w:eastAsia="zh-CN" w:bidi="ar-SA"/>
              </w:rPr>
            </w:pPr>
            <w:r>
              <w:rPr>
                <w:color w:val="0000FF"/>
                <w:u w:val="single"/>
              </w:rPr>
              <w:t xml:space="preserve"> </w:t>
            </w:r>
            <w:r>
              <w:rPr>
                <w:rFonts w:hint="eastAsia"/>
                <w:color w:val="0000FF"/>
                <w:u w:val="single"/>
              </w:rPr>
              <w:t xml:space="preserve">温度≤-18℃  </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 w:val="18"/>
                <w:szCs w:val="18"/>
                <w:lang w:val="en-US" w:eastAsia="zh-CN"/>
              </w:rPr>
            </w:pPr>
            <w:r>
              <w:rPr>
                <w:rFonts w:hint="eastAsia" w:cs="Times New Roman"/>
                <w:color w:val="0000FF"/>
                <w:sz w:val="18"/>
                <w:szCs w:val="18"/>
                <w:lang w:val="en-US" w:eastAsia="zh-CN"/>
              </w:rPr>
              <w:t>CCP3</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金探</w:t>
            </w:r>
          </w:p>
        </w:tc>
        <w:tc>
          <w:tcPr>
            <w:tcW w:w="1620"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lang w:val="en-US" w:eastAsia="zh-CN"/>
              </w:rPr>
            </w:pPr>
            <w:r>
              <w:rPr>
                <w:rFonts w:hint="eastAsia" w:cs="Times New Roman"/>
                <w:color w:val="0000FF"/>
                <w:szCs w:val="21"/>
                <w:lang w:val="en-US" w:eastAsia="zh-CN"/>
              </w:rPr>
              <w:t>金属异物</w:t>
            </w:r>
          </w:p>
        </w:tc>
        <w:tc>
          <w:tcPr>
            <w:tcW w:w="2588"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Times New Roman" w:hAnsi="Times New Roman" w:eastAsia="宋体" w:cs="Times New Roman"/>
                <w:bCs/>
                <w:color w:val="0000FF"/>
                <w:szCs w:val="21"/>
                <w:lang w:val="en-US" w:eastAsia="zh-CN"/>
              </w:rPr>
            </w:pPr>
            <w:r>
              <w:rPr>
                <w:rFonts w:hint="eastAsia" w:cs="Times New Roman"/>
                <w:bCs/>
                <w:color w:val="0000FF"/>
                <w:szCs w:val="21"/>
                <w:lang w:val="en-US" w:eastAsia="zh-CN"/>
              </w:rPr>
              <w:t>操作工在金检开始前、每运行2h、每批次结束后进行测试</w:t>
            </w:r>
          </w:p>
        </w:tc>
        <w:tc>
          <w:tcPr>
            <w:tcW w:w="2463"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kern w:val="2"/>
                <w:sz w:val="18"/>
                <w:szCs w:val="18"/>
                <w:highlight w:val="none"/>
                <w:lang w:val="en-US" w:eastAsia="zh-CN" w:bidi="ar-SA"/>
              </w:rPr>
            </w:pPr>
            <w:r>
              <w:rPr>
                <w:rFonts w:hint="eastAsia"/>
                <w:color w:val="0000FF"/>
                <w:u w:val="single"/>
              </w:rPr>
              <w:t xml:space="preserve">不锈钢（Φ2.5mm）、铁（Φ1.5mm）、 非铁（Φ2.0mm） </w:t>
            </w:r>
            <w:r>
              <w:rPr>
                <w:rFonts w:hint="eastAsia"/>
                <w:color w:val="auto"/>
                <w:sz w:val="18"/>
                <w:szCs w:val="18"/>
                <w:highlight w:val="none"/>
                <w:lang w:val="en-US" w:eastAsia="zh-CN"/>
              </w:rPr>
              <w:t xml:space="preserve"> </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szCs w:val="21"/>
                <w:lang w:val="en-US" w:eastAsia="zh-CN"/>
              </w:rPr>
            </w:pPr>
            <w:bookmarkStart w:id="41" w:name="_GoBack"/>
            <w:r>
              <w:rPr>
                <w:rFonts w:hint="eastAsia" w:cs="Times New Roman"/>
                <w:color w:val="FF0000"/>
                <w:szCs w:val="21"/>
                <w:lang w:val="en-US" w:eastAsia="zh-CN"/>
              </w:rPr>
              <w:t>3</w:t>
            </w:r>
            <w:bookmarkEnd w:id="41"/>
          </w:p>
        </w:tc>
      </w:tr>
    </w:tbl>
    <w:p>
      <w:pPr>
        <w:rPr>
          <w:rFonts w:hint="eastAsia" w:ascii="Times New Roman" w:hAnsi="Times New Roman" w:eastAsia="宋体" w:cs="Times New Roman"/>
          <w:szCs w:val="21"/>
        </w:rPr>
      </w:pPr>
      <w:r>
        <w:rPr>
          <w:rFonts w:ascii="Times New Roman" w:hAnsi="Times New Roman" w:eastAsia="宋体" w:cs="Times New Roman"/>
          <w:szCs w:val="21"/>
        </w:rPr>
        <w:t xml:space="preserve"> </w:t>
      </w:r>
    </w:p>
    <w:p>
      <w:pPr>
        <w:spacing w:before="40" w:after="40"/>
        <w:rPr>
          <w:rFonts w:ascii="Times New Roman" w:hAnsi="Times New Roman" w:eastAsia="微软雅黑" w:cs="Times New Roman"/>
          <w:szCs w:val="21"/>
        </w:rPr>
      </w:pPr>
      <w:r>
        <w:rPr>
          <w:rFonts w:ascii="Times New Roman" w:hAnsi="Times New Roman" w:eastAsia="微软雅黑" w:cs="Times New Roman"/>
          <w:szCs w:val="21"/>
        </w:rPr>
        <w:t xml:space="preserve"> </w:t>
      </w:r>
    </w:p>
    <w:p>
      <w:pPr>
        <w:pStyle w:val="2"/>
        <w:rPr>
          <w:rFonts w:eastAsia="微软雅黑"/>
          <w:lang w:eastAsia="zh-CN"/>
        </w:rPr>
      </w:pPr>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方正仿宋简体">
    <w:altName w:val="宋体"/>
    <w:panose1 w:val="00000000000000000000"/>
    <w:charset w:val="86"/>
    <w:family w:val="modern"/>
    <w:pitch w:val="default"/>
    <w:sig w:usb0="00000000" w:usb1="00000000" w:usb2="00000010" w:usb3="00000000" w:csb0="00040000"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945" w:firstLineChars="450"/>
      <w:jc w:val="left"/>
      <w:rPr>
        <w:rStyle w:val="19"/>
        <w:rFonts w:hint="default"/>
      </w:rPr>
    </w:pPr>
    <w:r>
      <w:rPr>
        <w:rStyle w:val="19"/>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848" w:firstLineChars="449"/>
      <w:jc w:val="left"/>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F264FB6E"/>
    <w:multiLevelType w:val="singleLevel"/>
    <w:tmpl w:val="F264FB6E"/>
    <w:lvl w:ilvl="0" w:tentative="0">
      <w:start w:val="4"/>
      <w:numFmt w:val="decimal"/>
      <w:lvlText w:val="%1"/>
      <w:lvlJc w:val="left"/>
    </w:lvl>
  </w:abstractNum>
  <w:abstractNum w:abstractNumId="2">
    <w:nsid w:val="00532673"/>
    <w:multiLevelType w:val="multilevel"/>
    <w:tmpl w:val="005326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1733715"/>
    <w:multiLevelType w:val="multilevel"/>
    <w:tmpl w:val="0173371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0940E57"/>
    <w:multiLevelType w:val="multilevel"/>
    <w:tmpl w:val="20940E57"/>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
    <w:nsid w:val="285A4C3A"/>
    <w:multiLevelType w:val="multilevel"/>
    <w:tmpl w:val="285A4C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2C545EF6"/>
    <w:multiLevelType w:val="multilevel"/>
    <w:tmpl w:val="2C545E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1546FBF"/>
    <w:multiLevelType w:val="multilevel"/>
    <w:tmpl w:val="41546F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8412823"/>
    <w:multiLevelType w:val="multilevel"/>
    <w:tmpl w:val="484128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57645ED3"/>
    <w:multiLevelType w:val="multilevel"/>
    <w:tmpl w:val="57645E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6597DB7"/>
    <w:multiLevelType w:val="singleLevel"/>
    <w:tmpl w:val="76597DB7"/>
    <w:lvl w:ilvl="0" w:tentative="0">
      <w:start w:val="9"/>
      <w:numFmt w:val="decimal"/>
      <w:lvlText w:val="%1"/>
      <w:lvlJc w:val="left"/>
    </w:lvl>
  </w:abstractNum>
  <w:abstractNum w:abstractNumId="11">
    <w:nsid w:val="7A600884"/>
    <w:multiLevelType w:val="multilevel"/>
    <w:tmpl w:val="7A6008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D7A8D28"/>
    <w:multiLevelType w:val="singleLevel"/>
    <w:tmpl w:val="7D7A8D28"/>
    <w:lvl w:ilvl="0" w:tentative="0">
      <w:start w:val="1"/>
      <w:numFmt w:val="bullet"/>
      <w:lvlText w:val=""/>
      <w:lvlJc w:val="left"/>
      <w:pPr>
        <w:ind w:left="420" w:hanging="420"/>
      </w:pPr>
      <w:rPr>
        <w:rFonts w:hint="default" w:ascii="Wingdings" w:hAnsi="Wingdings"/>
      </w:rPr>
    </w:lvl>
  </w:abstractNum>
  <w:num w:numId="1">
    <w:abstractNumId w:val="0"/>
  </w:num>
  <w:num w:numId="2">
    <w:abstractNumId w:val="3"/>
  </w:num>
  <w:num w:numId="3">
    <w:abstractNumId w:val="6"/>
  </w:num>
  <w:num w:numId="4">
    <w:abstractNumId w:val="8"/>
  </w:num>
  <w:num w:numId="5">
    <w:abstractNumId w:val="5"/>
  </w:num>
  <w:num w:numId="6">
    <w:abstractNumId w:val="2"/>
  </w:num>
  <w:num w:numId="7">
    <w:abstractNumId w:val="11"/>
  </w:num>
  <w:num w:numId="8">
    <w:abstractNumId w:val="7"/>
  </w:num>
  <w:num w:numId="9">
    <w:abstractNumId w:val="9"/>
  </w:num>
  <w:num w:numId="10">
    <w:abstractNumId w:val="1"/>
  </w:num>
  <w:num w:numId="11">
    <w:abstractNumId w:val="12"/>
  </w:num>
  <w:num w:numId="12">
    <w:abstractNumId w:val="1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I4MGQzYmZlYjc0MTg3YzE3NjNlNzg5YWY5YjI1NjgifQ=="/>
  </w:docVars>
  <w:rsids>
    <w:rsidRoot w:val="00000000"/>
    <w:rsid w:val="2E3161E4"/>
    <w:rsid w:val="3D023646"/>
    <w:rsid w:val="7B0B09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adjustRightInd w:val="0"/>
      <w:spacing w:line="360" w:lineRule="atLeast"/>
      <w:ind w:left="1077"/>
      <w:textAlignment w:val="baseline"/>
    </w:pPr>
    <w:rPr>
      <w:b/>
      <w:kern w:val="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unhideWhenUsed/>
    <w:qFormat/>
    <w:uiPriority w:val="99"/>
    <w:pPr>
      <w:ind w:firstLine="420" w:firstLine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6"/>
    <w:qFormat/>
    <w:uiPriority w:val="99"/>
    <w:rPr>
      <w:rFonts w:ascii="Times New Roman" w:hAnsi="Times New Roman" w:eastAsia="宋体" w:cs="Times New Roman"/>
      <w:sz w:val="18"/>
      <w:szCs w:val="18"/>
    </w:rPr>
  </w:style>
  <w:style w:type="character" w:customStyle="1" w:styleId="16">
    <w:name w:val="页脚 Char"/>
    <w:basedOn w:val="12"/>
    <w:link w:val="5"/>
    <w:qFormat/>
    <w:uiPriority w:val="99"/>
    <w:rPr>
      <w:rFonts w:ascii="Times New Roman" w:hAnsi="Times New Roman" w:eastAsia="宋体" w:cs="Times New Roman"/>
      <w:sz w:val="18"/>
      <w:szCs w:val="18"/>
    </w:rPr>
  </w:style>
  <w:style w:type="character" w:customStyle="1" w:styleId="17">
    <w:name w:val="批注框文本 Char"/>
    <w:basedOn w:val="12"/>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纯文本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1</TotalTime>
  <ScaleCrop>false</ScaleCrop>
  <LinksUpToDate>false</LinksUpToDate>
  <CharactersWithSpaces>40899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2022-11-04T08:58:19Z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2052-11.1.0.12763</vt:lpwstr>
  </property>
</Properties>
</file>