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single"/>
        </w:rPr>
        <w:t>黔南兴隆生物科技有限公司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食品添加剂 碳酸钙（重质碳酸钙）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黔南兴隆生物科技有限公司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45" w:firstLineChars="450"/>
      <w:jc w:val="left"/>
      <w:rPr>
        <w:rFonts w:ascii="宋体" w:hAnsi="Courier New"/>
        <w:sz w:val="18"/>
        <w:szCs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44450</wp:posOffset>
          </wp:positionV>
          <wp:extent cx="481330" cy="484505"/>
          <wp:effectExtent l="0" t="0" r="4445" b="127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-17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810" w:firstLineChars="5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1D856795"/>
    <w:rsid w:val="52BA37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2022-09-28T00:49:02Z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