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1068-2022-Q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北京云程万向信息技术有限公司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夏爱俭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</w:rPr>
              <w:t>1068-2022-Q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91110108MA01UL4K8H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auto"/>
                <w:sz w:val="22"/>
                <w:szCs w:val="22"/>
              </w:rPr>
              <w:t>北京云程万向信息技术有限公司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19" w:name="审核范围"/>
            <w:r>
              <w:rPr>
                <w:color w:val="auto"/>
                <w:sz w:val="22"/>
                <w:szCs w:val="22"/>
              </w:rPr>
              <w:t>计算机应用软件开发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北京市海淀区中关村南大街17号3号楼21层2106室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北京市海淀区紫竹院街道中关村南大街17号韦伯时代中心C座2107室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Beijing Yuncheng Wanxiang Information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color w:val="auto"/>
                <w:sz w:val="22"/>
                <w:szCs w:val="22"/>
              </w:rPr>
              <w:t>Computer application software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Room 2106, 21st Floor, Building 3, No. 17, Zhongguancun South Street, Haidian District, Beijing,</w:t>
            </w:r>
            <w:r>
              <w:rPr>
                <w:rFonts w:hint="eastAsia" w:cs="Arial"/>
                <w:b/>
                <w:bCs/>
                <w:color w:val="auto"/>
                <w:sz w:val="22"/>
                <w:szCs w:val="16"/>
              </w:rPr>
              <w:t xml:space="preserve">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Room 2107, Building C, Weber Times Center, No. 17, Zhongguancun South Street, Zizhuyuan Street, Haidian District, Beijing</w:t>
            </w:r>
            <w:r>
              <w:rPr>
                <w:rFonts w:hint="eastAsia" w:cs="Arial"/>
                <w:b/>
                <w:bCs/>
                <w:color w:val="auto"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auto"/>
                <w:sz w:val="22"/>
                <w:szCs w:val="16"/>
              </w:rPr>
              <w:t>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2" w:name="_GoBack"/>
            <w:bookmarkEnd w:id="22"/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xM2EyODI1OGRhNDQ2MzdkNzJkN2FkYTVlMjEzMWYifQ=="/>
  </w:docVars>
  <w:rsids>
    <w:rsidRoot w:val="00934884"/>
    <w:rsid w:val="00486F26"/>
    <w:rsid w:val="00934884"/>
    <w:rsid w:val="00BB3DFA"/>
    <w:rsid w:val="00CC19C0"/>
    <w:rsid w:val="00CF511F"/>
    <w:rsid w:val="091840F5"/>
    <w:rsid w:val="29946429"/>
    <w:rsid w:val="43A84F06"/>
    <w:rsid w:val="43C74A6F"/>
    <w:rsid w:val="45A21396"/>
    <w:rsid w:val="4B3617A9"/>
    <w:rsid w:val="70C53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529</Words>
  <Characters>1095</Characters>
  <Lines>16</Lines>
  <Paragraphs>4</Paragraphs>
  <TotalTime>16</TotalTime>
  <ScaleCrop>false</ScaleCrop>
  <LinksUpToDate>false</LinksUpToDate>
  <CharactersWithSpaces>1271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晨露</cp:lastModifiedBy>
  <cp:lastPrinted>2019-05-13T03:13:00Z</cp:lastPrinted>
  <dcterms:modified xsi:type="dcterms:W3CDTF">2022-09-26T06:18:57Z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