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1920" w:firstLineChars="6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28"/>
          <w:szCs w:val="28"/>
          <w:u w:val="single"/>
        </w:rPr>
        <w:t>安徽科重重工股份有限公司</w:t>
      </w:r>
      <w:bookmarkEnd w:id="1"/>
    </w:p>
    <w:p>
      <w:pPr>
        <w:spacing w:line="360" w:lineRule="auto"/>
        <w:ind w:firstLine="1920" w:firstLineChars="400"/>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bookmarkStart w:id="10" w:name="_GoBack"/>
      <w:bookmarkEnd w:id="10"/>
      <w:r>
        <w:rPr>
          <w:rFonts w:hint="eastAsia" w:ascii="宋体" w:hAnsi="宋体"/>
          <w:sz w:val="32"/>
        </w:rPr>
        <w:t>0174-2018-2019</w:t>
      </w:r>
      <w:bookmarkEnd w:id="2"/>
    </w:p>
    <w:p>
      <w:pPr>
        <w:spacing w:line="360" w:lineRule="auto"/>
        <w:ind w:firstLine="1920" w:firstLineChars="4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0174-2018-2019</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60"/>
        <w:gridCol w:w="2030"/>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安徽科重重工股份有限公司</w:t>
            </w:r>
            <w:bookmarkEnd w:id="4"/>
          </w:p>
        </w:tc>
        <w:tc>
          <w:tcPr>
            <w:tcW w:w="20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87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张神福</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6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ISC-2018-0358</w:t>
            </w:r>
          </w:p>
        </w:tc>
        <w:tc>
          <w:tcPr>
            <w:tcW w:w="20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87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2023年12月4日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60" w:type="dxa"/>
          </w:tcPr>
          <w:p>
            <w:pPr>
              <w:tabs>
                <w:tab w:val="left" w:pos="880"/>
              </w:tabs>
              <w:autoSpaceDE w:val="0"/>
              <w:autoSpaceDN w:val="0"/>
              <w:adjustRightInd w:val="0"/>
              <w:spacing w:before="35" w:line="276" w:lineRule="auto"/>
              <w:ind w:right="161" w:firstLine="630" w:firstLineChars="3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20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87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 xml:space="preserve">2019年12月28日 </w:t>
            </w:r>
            <w:bookmarkEnd w:id="8"/>
            <w:r>
              <w:rPr>
                <w:rFonts w:hint="eastAsia" w:cs="宋体" w:asciiTheme="minorEastAsia" w:hAnsiTheme="minorEastAsia"/>
                <w:kern w:val="0"/>
                <w:szCs w:val="21"/>
                <w:lang w:val="en-US" w:eastAsia="zh-CN"/>
              </w:rPr>
              <w:t>9.00-17.00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6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Cs w:val="21"/>
                <w:lang w:eastAsia="zh-CN"/>
              </w:rPr>
              <w:t>孙保健</w:t>
            </w:r>
            <w:r>
              <w:rPr>
                <w:rFonts w:hint="eastAsia"/>
                <w:szCs w:val="21"/>
                <w:lang w:val="en-US" w:eastAsia="zh-CN"/>
              </w:rPr>
              <w:t xml:space="preserve"> </w:t>
            </w:r>
            <w:r>
              <w:rPr>
                <w:rFonts w:hint="eastAsia" w:ascii="宋体" w:hAnsi="宋体"/>
                <w:szCs w:val="21"/>
              </w:rPr>
              <w:t xml:space="preserve">中认协注一 </w:t>
            </w:r>
            <w:r>
              <w:rPr>
                <w:rFonts w:hint="eastAsia" w:ascii="宋体" w:hAnsi="宋体"/>
                <w:szCs w:val="21"/>
                <w:lang w:val="en-US" w:eastAsia="zh-CN"/>
              </w:rPr>
              <w:t xml:space="preserve"> </w:t>
            </w:r>
            <w:r>
              <w:rPr>
                <w:rFonts w:hint="eastAsia" w:ascii="宋体" w:hAnsi="宋体"/>
                <w:szCs w:val="21"/>
              </w:rPr>
              <w:t>〔201</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172</w:t>
            </w:r>
            <w:r>
              <w:rPr>
                <w:rFonts w:hint="eastAsia" w:ascii="宋体" w:hAnsi="宋体"/>
                <w:szCs w:val="21"/>
              </w:rPr>
              <w:t xml:space="preserve"> </w:t>
            </w:r>
          </w:p>
        </w:tc>
        <w:tc>
          <w:tcPr>
            <w:tcW w:w="20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872" w:type="dxa"/>
            <w:vAlign w:val="center"/>
          </w:tcPr>
          <w:p>
            <w:pPr>
              <w:rPr>
                <w:rFonts w:hint="default" w:ascii="宋体" w:hAnsi="宋体" w:eastAsia="宋体" w:cstheme="minorBidi"/>
                <w:b/>
                <w:kern w:val="2"/>
                <w:sz w:val="18"/>
                <w:szCs w:val="18"/>
                <w:lang w:val="en-US" w:eastAsia="zh-CN" w:bidi="ar-SA"/>
              </w:rPr>
            </w:pPr>
            <w:r>
              <w:rPr>
                <w:rFonts w:hint="eastAsia" w:ascii="宋体" w:hAnsi="宋体"/>
                <w:b w:val="0"/>
                <w:bCs/>
                <w:sz w:val="18"/>
                <w:szCs w:val="18"/>
                <w:lang w:val="en-US" w:eastAsia="zh-CN"/>
              </w:rPr>
              <w:t>生产技术部、质检部、供销部。车间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ascii="宋体" w:hAnsi="宋体"/>
          <w:szCs w:val="21"/>
          <w:lang w:eastAsia="zh-CN"/>
        </w:rPr>
        <w:t>安徽科重重工股份有限公司</w:t>
      </w: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企业</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val="en-US" w:eastAsia="zh-CN"/>
        </w:rPr>
        <w:t>产能进一步扩大</w:t>
      </w:r>
      <w:r>
        <w:rPr>
          <w:rFonts w:hint="eastAsia" w:cs="宋体" w:asciiTheme="minorEastAsia" w:hAnsiTheme="minorEastAsia"/>
          <w:bCs/>
          <w:kern w:val="0"/>
          <w:szCs w:val="21"/>
        </w:rPr>
        <w:t>，</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cs="宋体" w:asciiTheme="minorEastAsia" w:hAnsiTheme="minorEastAsia"/>
          <w:bCs/>
          <w:kern w:val="0"/>
          <w:szCs w:val="21"/>
        </w:rPr>
        <w:t>监督审核过程简述：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ascii="宋体" w:hAnsi="宋体" w:cs="宋体"/>
          <w:bCs/>
          <w:color w:val="000000" w:themeColor="text1"/>
          <w:kern w:val="0"/>
          <w:sz w:val="21"/>
          <w:szCs w:val="21"/>
        </w:rPr>
        <w:t>为有效评价</w:t>
      </w:r>
      <w:r>
        <w:rPr>
          <w:rFonts w:hint="eastAsia" w:ascii="宋体" w:hAnsi="宋体"/>
          <w:szCs w:val="21"/>
          <w:lang w:eastAsia="zh-CN"/>
        </w:rPr>
        <w:t>安徽科重重工股份有限公司</w:t>
      </w:r>
      <w:r>
        <w:rPr>
          <w:rFonts w:hint="eastAsia" w:ascii="宋体" w:hAnsi="宋体" w:cs="宋体"/>
          <w:bCs/>
          <w:color w:val="000000" w:themeColor="text1"/>
          <w:kern w:val="0"/>
          <w:sz w:val="21"/>
          <w:szCs w:val="21"/>
        </w:rPr>
        <w:t>测量管理体系认证后一年以来运行情况，在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cs="宋体" w:asciiTheme="minorEastAsia" w:hAnsiTheme="minorEastAsia"/>
          <w:kern w:val="0"/>
          <w:szCs w:val="21"/>
          <w:lang w:val="en-US" w:eastAsia="zh-CN"/>
        </w:rPr>
        <w:t>生产技术部、质检部、供销部。车间。</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部门。审核发现</w:t>
      </w:r>
      <w:r>
        <w:rPr>
          <w:rFonts w:hint="eastAsia" w:ascii="宋体" w:hAnsi="宋体"/>
          <w:szCs w:val="21"/>
          <w:lang w:eastAsia="zh-CN"/>
        </w:rPr>
        <w:t>安徽科重重工股份有限公司</w:t>
      </w:r>
      <w:r>
        <w:rPr>
          <w:rFonts w:hint="eastAsia" w:cs="宋体" w:asciiTheme="minorEastAsia" w:hAnsiTheme="minorEastAsia"/>
          <w:bCs/>
          <w:kern w:val="0"/>
          <w:szCs w:val="21"/>
          <w:lang w:val="en-US" w:eastAsia="zh-CN"/>
        </w:rPr>
        <w:t>根据测量管理体系的一年运行对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w:t>
      </w:r>
      <w:r>
        <w:rPr>
          <w:rFonts w:hint="eastAsia" w:cs="宋体" w:asciiTheme="minorEastAsia" w:hAnsiTheme="minorEastAsia"/>
          <w:bCs/>
          <w:kern w:val="0"/>
          <w:szCs w:val="21"/>
        </w:rPr>
        <w:t>修订</w:t>
      </w:r>
      <w:r>
        <w:rPr>
          <w:rFonts w:hint="eastAsia" w:cs="宋体" w:asciiTheme="minorEastAsia" w:hAnsiTheme="minorEastAsia"/>
          <w:bCs/>
          <w:kern w:val="0"/>
          <w:szCs w:val="21"/>
          <w:lang w:eastAsia="zh-CN"/>
        </w:rPr>
        <w:t>了，使其更适应企业实际。</w:t>
      </w:r>
      <w:r>
        <w:rPr>
          <w:rFonts w:hint="eastAsia" w:cs="宋体" w:asciiTheme="minorEastAsia" w:hAnsiTheme="minorEastAsia"/>
          <w:bCs/>
          <w:kern w:val="0"/>
          <w:szCs w:val="21"/>
          <w:lang w:val="en-US" w:eastAsia="zh-CN"/>
        </w:rPr>
        <w:t>实现了计量器具完好率97%，配备率100%的计量目标；对测量、仪器仪表管理、计量员等岗位人员进行了培训；计量设备管理已日常化，制定的各岗位工作流程，使生产过程中的测量点及检查参数更加明晰。</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ascii="方正仿宋简体" w:hAnsi="宋体" w:eastAsia="方正仿宋简体"/>
          <w:sz w:val="32"/>
          <w:szCs w:val="32"/>
          <w:lang w:eastAsia="zh-CN"/>
        </w:rPr>
      </w:pPr>
      <w:r>
        <w:rPr>
          <w:rFonts w:hint="eastAsia" w:ascii="宋体" w:hAnsi="宋体"/>
          <w:szCs w:val="21"/>
          <w:lang w:eastAsia="zh-CN"/>
        </w:rPr>
        <w:t>安徽科重重工股份有限公司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测量管理体系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为了充分验证该厂测量管理体系运行的符合性、有效性及持续改进，根据该厂2018-2019年度测量管理体系审核工作计划，</w:t>
      </w:r>
      <w:r>
        <w:rPr>
          <w:rFonts w:hint="eastAsia" w:ascii="宋体" w:hAnsi="宋体"/>
          <w:szCs w:val="21"/>
        </w:rPr>
        <w:t>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23</w:t>
      </w:r>
      <w:r>
        <w:rPr>
          <w:rFonts w:hint="eastAsia" w:ascii="宋体" w:hAnsi="宋体"/>
          <w:color w:val="000000"/>
          <w:szCs w:val="21"/>
        </w:rPr>
        <w:t>日</w:t>
      </w:r>
      <w:r>
        <w:rPr>
          <w:rFonts w:hint="eastAsia" w:ascii="宋体" w:hAnsi="宋体" w:cs="宋体"/>
          <w:bCs/>
          <w:kern w:val="0"/>
          <w:szCs w:val="21"/>
          <w:lang w:val="en-US" w:eastAsia="zh-CN"/>
        </w:rPr>
        <w:t>，按照</w:t>
      </w:r>
      <w:r>
        <w:rPr>
          <w:rFonts w:hint="eastAsia" w:cs="宋体" w:asciiTheme="minorEastAsia" w:hAnsiTheme="minorEastAsia"/>
          <w:bCs/>
          <w:kern w:val="0"/>
          <w:szCs w:val="21"/>
          <w:lang w:val="en-US" w:eastAsia="zh-CN"/>
        </w:rPr>
        <w:t>GB/T19022-2003《测量管理体系 测量过程和测量设备的要求》组织了内部审核，组长</w:t>
      </w:r>
      <w:r>
        <w:rPr>
          <w:rFonts w:cs="宋体" w:asciiTheme="minorEastAsia" w:hAnsiTheme="minorEastAsia"/>
          <w:kern w:val="0"/>
          <w:szCs w:val="21"/>
        </w:rPr>
        <w:t>张神福</w:t>
      </w:r>
      <w:r>
        <w:rPr>
          <w:rFonts w:hint="eastAsia" w:cs="宋体" w:asciiTheme="minorEastAsia" w:hAnsiTheme="minorEastAsia"/>
          <w:kern w:val="0"/>
          <w:szCs w:val="21"/>
          <w:lang w:val="en-US" w:eastAsia="zh-CN"/>
        </w:rPr>
        <w:t>编</w:t>
      </w:r>
      <w:r>
        <w:rPr>
          <w:rFonts w:hint="eastAsia" w:cs="宋体" w:asciiTheme="minorEastAsia" w:hAnsiTheme="minorEastAsia"/>
          <w:bCs/>
          <w:kern w:val="0"/>
          <w:szCs w:val="21"/>
          <w:lang w:val="en-US" w:eastAsia="zh-CN"/>
        </w:rPr>
        <w:t>写了具体审核计划，内审员编写了内审检查表，明确了审核要点、审核方法；本次涉及到</w:t>
      </w:r>
      <w:r>
        <w:rPr>
          <w:rFonts w:hint="eastAsia" w:ascii="宋体" w:hAnsi="宋体"/>
          <w:szCs w:val="21"/>
          <w:lang w:eastAsia="zh-CN"/>
        </w:rPr>
        <w:t>安徽科重重工股份有限公司</w:t>
      </w:r>
      <w:r>
        <w:rPr>
          <w:rFonts w:hint="eastAsia" w:cs="宋体" w:asciiTheme="minorEastAsia" w:hAnsiTheme="minorEastAsia"/>
          <w:bCs/>
          <w:kern w:val="0"/>
          <w:szCs w:val="21"/>
          <w:lang w:val="en-US" w:eastAsia="zh-CN"/>
        </w:rPr>
        <w:t>所有与质量、计量、能源有关的部门、人员、场所、活动。审核共开具次要不符合项 1项,对内审发现的问题，制定了有效的纠正措施。所有不符合项已完成整改。</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color w:val="000000" w:themeColor="text1"/>
          <w:sz w:val="21"/>
          <w:szCs w:val="21"/>
        </w:rPr>
      </w:pPr>
      <w:r>
        <w:rPr>
          <w:rFonts w:ascii="宋体" w:hAnsi="宋体"/>
          <w:color w:val="000000" w:themeColor="text1"/>
          <w:sz w:val="21"/>
          <w:szCs w:val="21"/>
        </w:rPr>
        <w:t>3.2</w:t>
      </w:r>
      <w:r>
        <w:rPr>
          <w:rFonts w:hint="eastAsia" w:ascii="宋体" w:hAnsi="宋体"/>
          <w:color w:val="000000" w:themeColor="text1"/>
          <w:sz w:val="21"/>
          <w:szCs w:val="21"/>
        </w:rPr>
        <w:t>、</w:t>
      </w:r>
      <w:r>
        <w:rPr>
          <w:rFonts w:hint="eastAsia" w:ascii="宋体" w:hAnsi="宋体"/>
          <w:szCs w:val="21"/>
          <w:lang w:eastAsia="zh-CN"/>
        </w:rPr>
        <w:t>安徽科重重工股份有限公司</w:t>
      </w:r>
      <w:r>
        <w:rPr>
          <w:rFonts w:hint="eastAsia" w:ascii="宋体" w:hAnsi="宋体"/>
          <w:color w:val="000000" w:themeColor="text1"/>
          <w:sz w:val="21"/>
          <w:szCs w:val="21"/>
        </w:rPr>
        <w:t>的测量体系管理评审：</w:t>
      </w:r>
    </w:p>
    <w:p>
      <w:pPr>
        <w:spacing w:line="400" w:lineRule="exact"/>
        <w:rPr>
          <w:szCs w:val="21"/>
        </w:rPr>
      </w:pP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201</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月</w:t>
      </w:r>
      <w:r>
        <w:rPr>
          <w:rFonts w:hint="eastAsia" w:ascii="宋体" w:hAnsi="宋体"/>
          <w:color w:val="000000" w:themeColor="text1"/>
          <w:sz w:val="21"/>
          <w:szCs w:val="21"/>
          <w:lang w:val="en-US" w:eastAsia="zh-CN"/>
        </w:rPr>
        <w:t>30</w:t>
      </w:r>
      <w:r>
        <w:rPr>
          <w:rFonts w:hint="eastAsia" w:ascii="宋体" w:hAnsi="宋体"/>
          <w:color w:val="000000" w:themeColor="text1"/>
          <w:sz w:val="21"/>
          <w:szCs w:val="21"/>
        </w:rPr>
        <w:t>日进行了201</w:t>
      </w:r>
      <w:r>
        <w:rPr>
          <w:rFonts w:hint="eastAsia" w:ascii="宋体" w:hAnsi="宋体"/>
          <w:color w:val="000000" w:themeColor="text1"/>
          <w:sz w:val="21"/>
          <w:szCs w:val="21"/>
          <w:lang w:val="en-US" w:eastAsia="zh-CN"/>
        </w:rPr>
        <w:t>9</w:t>
      </w:r>
      <w:r>
        <w:rPr>
          <w:rFonts w:hint="eastAsia" w:ascii="宋体" w:hAnsi="宋体"/>
          <w:color w:val="000000" w:themeColor="text1"/>
          <w:sz w:val="21"/>
          <w:szCs w:val="21"/>
        </w:rPr>
        <w:t>年管理评审，</w:t>
      </w:r>
      <w:r>
        <w:rPr>
          <w:rFonts w:hint="eastAsia" w:ascii="宋体" w:hAnsi="宋体" w:cs="宋体"/>
          <w:kern w:val="0"/>
          <w:szCs w:val="21"/>
        </w:rPr>
        <w:t>公司总经理</w:t>
      </w:r>
      <w:r>
        <w:rPr>
          <w:rFonts w:hint="eastAsia" w:ascii="宋体" w:hAnsi="宋体" w:cs="宋体"/>
          <w:kern w:val="0"/>
          <w:szCs w:val="21"/>
          <w:lang w:val="en-US" w:eastAsia="zh-CN"/>
        </w:rPr>
        <w:t>孙树立林亲自</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cs="宋体" w:asciiTheme="minorEastAsia" w:hAnsiTheme="minorEastAsia"/>
          <w:kern w:val="0"/>
          <w:szCs w:val="21"/>
        </w:rPr>
        <w:t>张神福</w:t>
      </w:r>
      <w:r>
        <w:rPr>
          <w:rFonts w:hint="eastAsia"/>
          <w:szCs w:val="21"/>
        </w:rPr>
        <w:t>总结了测量管理体系的运行情况，并肯定</w:t>
      </w:r>
      <w:r>
        <w:rPr>
          <w:szCs w:val="21"/>
        </w:rPr>
        <w:t>了公司</w:t>
      </w:r>
      <w:r>
        <w:rPr>
          <w:rFonts w:hint="eastAsia"/>
          <w:szCs w:val="21"/>
        </w:rPr>
        <w:t>测量管理体系运行</w:t>
      </w:r>
      <w:r>
        <w:rPr>
          <w:szCs w:val="21"/>
        </w:rPr>
        <w:t>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 ，包括：</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ascii="宋体" w:hAnsi="宋体"/>
          <w:szCs w:val="21"/>
          <w:lang w:eastAsia="zh-CN"/>
        </w:rPr>
        <w:t>安徽科重重工股份有限公司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年质量目标考核细则已确认，并按规定的内容和时间进行考核，年度质量目标完成情况较好；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企业未建立建立计量标准，强制检定计量器具</w:t>
      </w:r>
      <w:r>
        <w:rPr>
          <w:rFonts w:hint="eastAsia" w:ascii="宋体" w:hAnsi="宋体" w:eastAsia="宋体" w:cs="宋体"/>
          <w:bCs/>
          <w:kern w:val="0"/>
          <w:szCs w:val="21"/>
          <w:lang w:val="en-US" w:eastAsia="zh-CN"/>
        </w:rPr>
        <w:t>(2块电能表)</w:t>
      </w:r>
      <w:r>
        <w:rPr>
          <w:rFonts w:hint="eastAsia" w:cs="宋体" w:asciiTheme="minorEastAsia" w:hAnsiTheme="minorEastAsia"/>
          <w:bCs/>
          <w:kern w:val="0"/>
          <w:szCs w:val="21"/>
          <w:lang w:val="en-US" w:eastAsia="zh-CN"/>
        </w:rPr>
        <w:t>周检率100%，一般工作计量器具周检率96.5%。</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抽查了企业对已识别的关键测量过程：</w:t>
      </w:r>
      <w:r>
        <w:rPr>
          <w:rFonts w:hint="eastAsia" w:ascii="宋体" w:hAnsi="宋体" w:eastAsia="宋体" w:cs="宋体"/>
          <w:kern w:val="0"/>
          <w:szCs w:val="21"/>
        </w:rPr>
        <w:t>《</w:t>
      </w:r>
      <w:r>
        <w:rPr>
          <w:rFonts w:hint="eastAsia"/>
          <w:lang w:eastAsia="zh-CN"/>
        </w:rPr>
        <w:t>管材外径测量过程</w:t>
      </w:r>
      <w:r>
        <w:rPr>
          <w:rFonts w:hint="eastAsia" w:ascii="宋体" w:hAnsi="宋体" w:eastAsia="宋体" w:cs="宋体"/>
          <w:lang w:eastAsia="zh-CN"/>
        </w:rPr>
        <w:t>》</w:t>
      </w:r>
      <w:r>
        <w:rPr>
          <w:rFonts w:hint="eastAsia" w:cs="宋体" w:asciiTheme="minorEastAsia" w:hAnsiTheme="minorEastAsia"/>
          <w:bCs/>
          <w:kern w:val="0"/>
          <w:szCs w:val="21"/>
          <w:lang w:val="en-US" w:eastAsia="zh-CN"/>
        </w:rPr>
        <w:t>均能按测量过程控制规范，进行了有效性监视。记录、监视控制图齐全，完整；</w:t>
      </w:r>
      <w:r>
        <w:rPr>
          <w:rFonts w:hint="eastAsia" w:cs="宋体" w:asciiTheme="minorEastAsia" w:hAnsiTheme="minorEastAsia"/>
          <w:kern w:val="0"/>
          <w:szCs w:val="21"/>
        </w:rPr>
        <w:t>抽查了</w:t>
      </w:r>
      <w:r>
        <w:rPr>
          <w:rFonts w:hint="eastAsia" w:ascii="宋体" w:hAnsi="宋体" w:eastAsia="宋体" w:cs="宋体"/>
          <w:kern w:val="0"/>
          <w:szCs w:val="21"/>
        </w:rPr>
        <w:t>《</w:t>
      </w:r>
      <w:r>
        <w:rPr>
          <w:rFonts w:hint="eastAsia"/>
          <w:lang w:eastAsia="zh-CN"/>
        </w:rPr>
        <w:t>管材外径测量过程</w:t>
      </w:r>
      <w:r>
        <w:rPr>
          <w:rFonts w:hint="eastAsia" w:ascii="宋体" w:hAnsi="宋体" w:eastAsia="宋体" w:cs="宋体"/>
          <w:lang w:eastAsia="zh-CN"/>
        </w:rPr>
        <w:t>》</w:t>
      </w:r>
      <w:r>
        <w:rPr>
          <w:rFonts w:hint="eastAsia"/>
        </w:rPr>
        <w:t>过程</w:t>
      </w:r>
      <w:r>
        <w:rPr>
          <w:rFonts w:hint="eastAsia" w:cs="宋体" w:asciiTheme="minorEastAsia" w:hAnsiTheme="minorEastAsia"/>
          <w:kern w:val="0"/>
          <w:szCs w:val="21"/>
        </w:rPr>
        <w:t>控制的监视记录，见附页：测量过程监视统计记录表及监视控制图。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pStyle w:val="9"/>
        <w:keepNext w:val="0"/>
        <w:keepLines w:val="0"/>
        <w:pageBreakBefore w:val="0"/>
        <w:widowControl/>
        <w:kinsoku/>
        <w:wordWrap/>
        <w:overflowPunct/>
        <w:topLinePunct w:val="0"/>
        <w:autoSpaceDE/>
        <w:autoSpaceDN/>
        <w:bidi w:val="0"/>
        <w:adjustRightInd w:val="0"/>
        <w:snapToGrid w:val="0"/>
        <w:spacing w:line="480" w:lineRule="exact"/>
        <w:ind w:left="420" w:firstLine="0" w:firstLineChars="0"/>
        <w:jc w:val="left"/>
        <w:textAlignment w:val="auto"/>
        <w:outlineLvl w:val="9"/>
        <w:rPr>
          <w:rFonts w:hint="eastAsia" w:cs="宋体" w:asciiTheme="minorEastAsia" w:hAnsiTheme="minorEastAsia"/>
          <w:bCs/>
          <w:kern w:val="0"/>
          <w:szCs w:val="21"/>
          <w:lang w:val="en-US" w:eastAsia="zh-CN"/>
        </w:rPr>
      </w:pPr>
      <w:r>
        <w:rPr>
          <w:rFonts w:hint="eastAsia" w:cs="宋体"/>
          <w:kern w:val="0"/>
        </w:rPr>
        <w:t>公司已针对上一年度开具的</w:t>
      </w:r>
      <w:r>
        <w:rPr>
          <w:rFonts w:hint="eastAsia" w:cs="宋体"/>
          <w:kern w:val="0"/>
          <w:lang w:val="en-US" w:eastAsia="zh-CN"/>
        </w:rPr>
        <w:t>二个</w:t>
      </w:r>
      <w:r>
        <w:rPr>
          <w:rFonts w:hint="eastAsia" w:cs="宋体"/>
          <w:kern w:val="0"/>
        </w:rPr>
        <w:t>不符合项已采取有效措施，已关闭。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default" w:cs="宋体" w:asciiTheme="minorEastAsia" w:hAnsiTheme="minorEastAsia"/>
          <w:kern w:val="0"/>
          <w:szCs w:val="21"/>
          <w:lang w:val="en-US" w:eastAsia="zh-CN"/>
        </w:rPr>
      </w:pPr>
      <w:r>
        <w:rPr>
          <w:rFonts w:hint="eastAsia" w:cs="宋体" w:asciiTheme="minorEastAsia" w:hAnsiTheme="minorEastAsia"/>
          <w:kern w:val="0"/>
          <w:szCs w:val="21"/>
        </w:rPr>
        <w:t>该公司</w:t>
      </w:r>
      <w:r>
        <w:rPr>
          <w:rFonts w:hint="eastAsia" w:cs="宋体" w:asciiTheme="minorEastAsia" w:hAnsiTheme="minorEastAsia"/>
          <w:kern w:val="0"/>
          <w:szCs w:val="21"/>
          <w:lang w:val="en-US" w:eastAsia="zh-CN"/>
        </w:rPr>
        <w:t>不</w:t>
      </w:r>
      <w:r>
        <w:rPr>
          <w:rFonts w:hint="eastAsia" w:cs="宋体" w:asciiTheme="minorEastAsia" w:hAnsiTheme="minorEastAsia"/>
          <w:kern w:val="0"/>
          <w:szCs w:val="21"/>
        </w:rPr>
        <w:t>属于重点能耗企业，已经按要求统计公司水电气总能耗</w:t>
      </w:r>
      <w:r>
        <w:rPr>
          <w:rFonts w:hint="eastAsia" w:cs="宋体" w:asciiTheme="minorEastAsia" w:hAnsiTheme="minorEastAsia"/>
          <w:kern w:val="0"/>
          <w:szCs w:val="21"/>
          <w:lang w:eastAsia="zh-CN"/>
        </w:rPr>
        <w:t>，能源计量器具已</w:t>
      </w:r>
      <w:r>
        <w:rPr>
          <w:rFonts w:hint="eastAsia" w:cs="宋体" w:asciiTheme="minorEastAsia" w:hAnsiTheme="minorEastAsia"/>
          <w:kern w:val="0"/>
          <w:szCs w:val="21"/>
          <w:lang w:val="en-US" w:eastAsia="zh-CN"/>
        </w:rPr>
        <w:t>进入</w:t>
      </w:r>
      <w:r>
        <w:rPr>
          <w:rFonts w:hint="eastAsia" w:cs="宋体" w:asciiTheme="minorEastAsia" w:hAnsiTheme="minorEastAsia"/>
          <w:kern w:val="0"/>
          <w:szCs w:val="21"/>
          <w:lang w:eastAsia="zh-CN"/>
        </w:rPr>
        <w:t>台</w:t>
      </w:r>
      <w:r>
        <w:rPr>
          <w:rFonts w:hint="eastAsia" w:cs="宋体" w:asciiTheme="minorEastAsia" w:hAnsiTheme="minorEastAsia"/>
          <w:kern w:val="0"/>
          <w:szCs w:val="21"/>
          <w:lang w:val="en-US" w:eastAsia="zh-CN"/>
        </w:rPr>
        <w:t>帐管理，2019年1月-12月</w:t>
      </w:r>
      <w:r>
        <w:rPr>
          <w:rFonts w:hint="eastAsia" w:ascii="宋体" w:hAnsi="宋体" w:eastAsia="宋体" w:cs="宋体"/>
          <w:kern w:val="0"/>
          <w:szCs w:val="21"/>
          <w:lang w:val="en-US" w:eastAsia="zh-CN"/>
        </w:rPr>
        <w:t>(25日)</w:t>
      </w:r>
      <w:r>
        <w:rPr>
          <w:rFonts w:hint="eastAsia" w:cs="宋体" w:asciiTheme="minorEastAsia" w:hAnsiTheme="minorEastAsia"/>
          <w:kern w:val="0"/>
          <w:szCs w:val="21"/>
          <w:lang w:val="en-US" w:eastAsia="zh-CN"/>
        </w:rPr>
        <w:t>能耗0.041万吨标煤</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公司《目标管理程序》，规定了公司的计量方针及5项质量目标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w:t>
      </w:r>
      <w:r>
        <w:rPr>
          <w:rFonts w:hint="eastAsia" w:ascii="宋体" w:hAnsi="宋体" w:eastAsia="宋体" w:cs="宋体"/>
          <w:kern w:val="0"/>
          <w:szCs w:val="21"/>
          <w:lang w:val="en-US" w:eastAsia="zh-CN"/>
        </w:rPr>
        <w:t>发现了一个</w:t>
      </w:r>
      <w:r>
        <w:rPr>
          <w:rFonts w:hint="eastAsia" w:ascii="宋体" w:hAnsi="宋体" w:eastAsia="宋体" w:cs="宋体"/>
          <w:kern w:val="0"/>
          <w:szCs w:val="21"/>
        </w:rPr>
        <w:t>不符合项，未发现严重的或系统性的不符合情况：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11.1.1抽查质检部AT80型里氏硬度计时发现该设备没有有效的溯源证书。不符合GB/T19022-2003标准6.3.1条款的要求。</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ascii="宋体" w:hAnsi="宋体" w:eastAsia="宋体" w:cs="宋体"/>
          <w:kern w:val="0"/>
          <w:szCs w:val="28"/>
          <w:lang w:eastAsia="zh-CN"/>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kinsoku/>
        <w:wordWrap/>
        <w:overflowPunct/>
        <w:topLinePunct w:val="0"/>
        <w:autoSpaceDE/>
        <w:autoSpaceDN/>
        <w:bidi w:val="0"/>
        <w:adjustRightInd w:val="0"/>
        <w:snapToGrid w:val="0"/>
        <w:spacing w:line="480" w:lineRule="exact"/>
        <w:ind w:right="-512" w:rightChars="-244" w:firstLine="480"/>
        <w:textAlignment w:val="auto"/>
        <w:outlineLvl w:val="9"/>
        <w:rPr>
          <w:rFonts w:hint="eastAsia" w:ascii="宋体" w:hAnsi="宋体"/>
          <w:color w:val="000000" w:themeColor="text1"/>
          <w:sz w:val="21"/>
          <w:szCs w:val="21"/>
        </w:rPr>
      </w:pPr>
      <w:r>
        <w:rPr>
          <w:rStyle w:val="10"/>
          <w:rFonts w:hint="eastAsia" w:ascii="宋体" w:hAnsi="宋体" w:eastAsia="宋体"/>
          <w:color w:val="000000" w:themeColor="text1"/>
          <w:sz w:val="21"/>
          <w:szCs w:val="21"/>
        </w:rPr>
        <w:t>通过201</w:t>
      </w:r>
      <w:r>
        <w:rPr>
          <w:rStyle w:val="10"/>
          <w:rFonts w:hint="eastAsia" w:ascii="宋体" w:hAnsi="宋体" w:eastAsia="宋体"/>
          <w:color w:val="000000" w:themeColor="text1"/>
          <w:sz w:val="21"/>
          <w:szCs w:val="21"/>
          <w:lang w:val="en-US" w:eastAsia="zh-CN"/>
        </w:rPr>
        <w:t>9</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12</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28</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rPr>
        <w:t>，</w:t>
      </w:r>
      <w:r>
        <w:rPr>
          <w:rStyle w:val="10"/>
          <w:rFonts w:ascii="宋体" w:hAnsi="宋体" w:eastAsia="宋体"/>
          <w:color w:val="000000" w:themeColor="text1"/>
          <w:sz w:val="21"/>
          <w:szCs w:val="21"/>
        </w:rPr>
        <w:t>对</w:t>
      </w:r>
      <w:r>
        <w:rPr>
          <w:rFonts w:hint="eastAsia" w:ascii="宋体" w:hAnsi="宋体" w:eastAsia="宋体"/>
          <w:szCs w:val="21"/>
          <w:lang w:eastAsia="zh-CN"/>
        </w:rPr>
        <w:t>安徽科重重工股份有限公司</w:t>
      </w:r>
      <w:r>
        <w:rPr>
          <w:rStyle w:val="10"/>
          <w:rFonts w:ascii="宋体" w:hAnsi="宋体" w:eastAsia="宋体"/>
          <w:color w:val="000000" w:themeColor="text1"/>
          <w:sz w:val="21"/>
          <w:szCs w:val="21"/>
        </w:rPr>
        <w:t>测量管理</w:t>
      </w:r>
      <w:r>
        <w:rPr>
          <w:rStyle w:val="10"/>
          <w:rFonts w:hint="eastAsia" w:ascii="宋体" w:hAnsi="宋体" w:eastAsia="宋体"/>
          <w:color w:val="000000" w:themeColor="text1"/>
          <w:sz w:val="21"/>
          <w:szCs w:val="21"/>
          <w:lang w:eastAsia="zh-CN"/>
        </w:rPr>
        <w:t>体系</w:t>
      </w:r>
      <w:r>
        <w:rPr>
          <w:rStyle w:val="10"/>
          <w:rFonts w:ascii="宋体" w:hAnsi="宋体" w:eastAsia="宋体"/>
          <w:color w:val="000000" w:themeColor="text1"/>
          <w:sz w:val="21"/>
          <w:szCs w:val="21"/>
        </w:rPr>
        <w:t>现场</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.验证了贵公司在测量管理体系实现认证后一年内，</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eastAsia="宋体"/>
          <w:szCs w:val="21"/>
          <w:lang w:eastAsia="zh-CN"/>
        </w:rPr>
        <w:t>安徽科重重工股份有限公司</w:t>
      </w:r>
      <w:r>
        <w:rPr>
          <w:rFonts w:hint="eastAsia" w:ascii="宋体" w:hAnsi="宋体"/>
          <w:color w:val="000000" w:themeColor="text1"/>
          <w:sz w:val="21"/>
          <w:szCs w:val="21"/>
        </w:rPr>
        <w:t>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      </w:t>
      </w: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ascii="宋体" w:hAnsi="宋体" w:eastAsia="宋体" w:cs="宋体"/>
          <w:kern w:val="0"/>
          <w:szCs w:val="21"/>
        </w:rPr>
      </w:pPr>
      <w:r>
        <w:rPr>
          <w:rFonts w:hint="eastAsia" w:ascii="宋体" w:hAnsi="宋体" w:eastAsia="宋体" w:cs="宋体"/>
          <w:b/>
          <w:bCs/>
          <w:kern w:val="0"/>
          <w:szCs w:val="21"/>
        </w:rPr>
        <w:t>四、报告审查人意见</w:t>
      </w:r>
    </w:p>
    <w:p>
      <w:pPr>
        <w:keepNext w:val="0"/>
        <w:keepLines w:val="0"/>
        <w:pageBreakBefore w:val="0"/>
        <w:widowControl/>
        <w:kinsoku/>
        <w:wordWrap/>
        <w:overflowPunct/>
        <w:topLinePunct w:val="0"/>
        <w:autoSpaceDE/>
        <w:autoSpaceDN/>
        <w:bidi w:val="0"/>
        <w:adjustRightInd w:val="0"/>
        <w:snapToGrid w:val="0"/>
        <w:spacing w:line="480" w:lineRule="exact"/>
        <w:ind w:firstLine="2730" w:firstLineChars="1300"/>
        <w:jc w:val="left"/>
        <w:textAlignment w:val="auto"/>
        <w:outlineLvl w:val="9"/>
        <w:rPr>
          <w:rFonts w:ascii="宋体" w:hAnsi="宋体" w:eastAsia="宋体" w:cs="宋体"/>
          <w:kern w:val="0"/>
          <w:szCs w:val="28"/>
        </w:rPr>
      </w:pPr>
      <w:r>
        <w:rPr>
          <w:rFonts w:hint="eastAsia" w:ascii="宋体" w:hAnsi="宋体" w:eastAsia="宋体" w:cs="宋体"/>
          <w:kern w:val="0"/>
          <w:szCs w:val="28"/>
        </w:rPr>
        <w:t>审查人员</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FA3953"/>
    <w:rsid w:val="1222433C"/>
    <w:rsid w:val="15681C73"/>
    <w:rsid w:val="1F555F64"/>
    <w:rsid w:val="22BE1609"/>
    <w:rsid w:val="561C4332"/>
    <w:rsid w:val="73171689"/>
    <w:rsid w:val="773A6216"/>
    <w:rsid w:val="7EB42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2019-12-28T02:55:34Z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