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7"/>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浙江沪润智能装备有限公司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浙江省玉环市玉城街道城北创融产业城45A幢（自主申报）</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浙江省玉环市玉城街道城北创融产业城45A幢（自主申报）</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应通云</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13967629879</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xiaolong9777@vip.qq.com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0948-2021-QEO-2022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hint="eastAsia"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r>
              <w:rPr>
                <w:rFonts w:hint="eastAsia" w:ascii="宋体" w:hAnsi="宋体"/>
                <w:b/>
                <w:bCs/>
                <w:sz w:val="20"/>
                <w:szCs w:val="22"/>
              </w:rPr>
              <w:t>■监督审核：评价组织管理体系的持续符合性和有效性，以确定是否推荐保持认证证书。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Q：润滑泵及润滑系统的设计和生产</w:t>
            </w:r>
          </w:p>
          <w:p>
            <w:pPr>
              <w:rPr>
                <w:sz w:val="20"/>
              </w:rPr>
            </w:pPr>
            <w:r>
              <w:rPr>
                <w:sz w:val="20"/>
              </w:rPr>
              <w:t>E：润滑泵及润滑系统的设计和生产所涉及场所的相关环境管理活动</w:t>
            </w:r>
          </w:p>
          <w:p>
            <w:pPr>
              <w:rPr>
                <w:sz w:val="20"/>
              </w:rPr>
            </w:pPr>
            <w:r>
              <w:rPr>
                <w:sz w:val="20"/>
              </w:rPr>
              <w:t>O：润滑泵及润滑系统的设计和生产所涉及场所的相关职业健康安全管理</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Q：18.01.02;18.05.07</w:t>
            </w:r>
          </w:p>
          <w:p>
            <w:pPr>
              <w:jc w:val="left"/>
              <w:rPr>
                <w:sz w:val="20"/>
              </w:rPr>
            </w:pPr>
            <w:r>
              <w:rPr>
                <w:sz w:val="20"/>
              </w:rPr>
              <w:t>E：18.01.02;18.05.07</w:t>
            </w:r>
          </w:p>
          <w:p>
            <w:pPr>
              <w:jc w:val="left"/>
              <w:rPr>
                <w:sz w:val="20"/>
              </w:rPr>
            </w:pPr>
            <w:r>
              <w:rPr>
                <w:sz w:val="20"/>
              </w:rPr>
              <w:t>O：18.01.02;18.05.07</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2022年10月07日 上午至2022年10月09日 下午</w:t>
            </w:r>
            <w:bookmarkEnd w:id="33"/>
            <w:r>
              <w:rPr>
                <w:rFonts w:hint="eastAsia"/>
                <w:b/>
                <w:sz w:val="20"/>
              </w:rPr>
              <w:t>(共</w:t>
            </w:r>
            <w:bookmarkStart w:id="34" w:name="审核天数"/>
            <w:r>
              <w:rPr>
                <w:rFonts w:hint="eastAsia"/>
                <w:b/>
                <w:sz w:val="20"/>
              </w:rPr>
              <w:t>3.0</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张磊</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0"/>
                <w:lang w:val="de-DE"/>
              </w:rPr>
            </w:pPr>
            <w:r>
              <w:rPr>
                <w:sz w:val="20"/>
                <w:lang w:val="de-DE"/>
              </w:rPr>
              <w:t>2020-N1OHSMS-1258213</w:t>
            </w:r>
          </w:p>
        </w:tc>
        <w:tc>
          <w:tcPr>
            <w:tcW w:w="1696" w:type="dxa"/>
            <w:gridSpan w:val="2"/>
            <w:vAlign w:val="center"/>
          </w:tcPr>
          <w:p>
            <w:pPr>
              <w:jc w:val="center"/>
              <w:rPr>
                <w:sz w:val="20"/>
                <w:lang w:val="de-DE"/>
              </w:rPr>
            </w:pPr>
            <w:r>
              <w:rPr>
                <w:sz w:val="20"/>
                <w:lang w:val="de-DE"/>
              </w:rPr>
              <w:t>Q:18.01.02,18.05.07</w:t>
            </w:r>
          </w:p>
          <w:p>
            <w:pPr>
              <w:jc w:val="center"/>
              <w:rPr>
                <w:sz w:val="20"/>
                <w:lang w:val="de-DE"/>
              </w:rPr>
            </w:pPr>
            <w:r>
              <w:rPr>
                <w:sz w:val="20"/>
                <w:lang w:val="de-DE"/>
              </w:rPr>
              <w:t>E:18.01.02,18.05.07</w:t>
            </w:r>
          </w:p>
          <w:p>
            <w:pPr>
              <w:jc w:val="center"/>
              <w:rPr>
                <w:sz w:val="20"/>
                <w:lang w:val="de-DE"/>
              </w:rPr>
            </w:pPr>
            <w:r>
              <w:rPr>
                <w:sz w:val="20"/>
                <w:lang w:val="de-DE"/>
              </w:rPr>
              <w:t>O:18.01.02,18.05.07</w:t>
            </w:r>
          </w:p>
        </w:tc>
        <w:tc>
          <w:tcPr>
            <w:tcW w:w="1299" w:type="dxa"/>
            <w:gridSpan w:val="4"/>
            <w:vAlign w:val="center"/>
          </w:tcPr>
          <w:p>
            <w:pPr>
              <w:jc w:val="center"/>
              <w:rPr>
                <w:sz w:val="20"/>
                <w:lang w:val="de-DE"/>
              </w:rPr>
            </w:pPr>
            <w:r>
              <w:rPr>
                <w:sz w:val="20"/>
                <w:lang w:val="de-DE"/>
              </w:rPr>
              <w:t>17621168040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4"/>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sz w:val="21"/>
                <w:szCs w:val="21"/>
              </w:rPr>
            </w:pP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tbl>
      <w:tblPr>
        <w:tblStyle w:val="7"/>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910"/>
        <w:gridCol w:w="7518"/>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46" w:type="dxa"/>
            <w:gridSpan w:val="4"/>
            <w:tcBorders>
              <w:top w:val="single" w:color="auto" w:sz="8" w:space="0"/>
              <w:left w:val="single" w:color="auto" w:sz="8" w:space="0"/>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86"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910"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7518"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086"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2022.10.7</w:t>
            </w: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snapToGrid w:val="0"/>
              <w:spacing w:line="240" w:lineRule="exact"/>
              <w:rPr>
                <w:rFonts w:ascii="宋体" w:hAnsi="宋体" w:cs="新宋体"/>
                <w:sz w:val="18"/>
                <w:szCs w:val="18"/>
              </w:rPr>
            </w:pPr>
            <w:r>
              <w:rPr>
                <w:rFonts w:hint="eastAsia"/>
                <w:sz w:val="21"/>
                <w:szCs w:val="21"/>
              </w:rPr>
              <w:t>管理层</w:t>
            </w:r>
            <w:r>
              <w:rPr>
                <w:rFonts w:hint="eastAsia"/>
                <w:sz w:val="21"/>
                <w:szCs w:val="21"/>
                <w:lang w:val="en-US" w:eastAsia="zh-CN"/>
              </w:rPr>
              <w:t>（含员工代表）</w:t>
            </w:r>
            <w:r>
              <w:rPr>
                <w:rFonts w:hint="eastAsia"/>
                <w:sz w:val="21"/>
                <w:szCs w:val="21"/>
              </w:rPr>
              <w:t>：</w:t>
            </w:r>
            <w:r>
              <w:rPr>
                <w:rFonts w:hint="eastAsia"/>
                <w:b w:val="0"/>
                <w:bCs w:val="0"/>
                <w:sz w:val="20"/>
                <w:lang w:val="de-DE"/>
              </w:rPr>
              <w:t xml:space="preserve">QMS-2015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pPr>
              <w:snapToGrid w:val="0"/>
              <w:spacing w:line="240" w:lineRule="exact"/>
              <w:rPr>
                <w:rFonts w:hint="eastAsia"/>
                <w:b w:val="0"/>
                <w:bCs w:val="0"/>
                <w:sz w:val="20"/>
                <w:lang w:val="de-DE"/>
              </w:rPr>
            </w:pPr>
            <w:r>
              <w:rPr>
                <w:rFonts w:hint="eastAsia"/>
                <w:b w:val="0"/>
                <w:bCs w:val="0"/>
                <w:sz w:val="20"/>
                <w:lang w:val="de-DE"/>
              </w:rPr>
              <w:t xml:space="preserve">EMS-2015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 6.1.1策划总则；6.1.4措施的策划；6.2目标及其实现的策划；7.1资源；9.1.1监测、分析和评估总则；9.3管理评审；10.1改进 总则；10.3持续改进。</w:t>
            </w:r>
          </w:p>
          <w:p>
            <w:pPr>
              <w:snapToGrid w:val="0"/>
              <w:spacing w:line="240" w:lineRule="exact"/>
              <w:rPr>
                <w:rFonts w:ascii="宋体" w:hAnsi="宋体" w:cs="新宋体"/>
                <w:sz w:val="18"/>
                <w:szCs w:val="18"/>
              </w:rPr>
            </w:pPr>
            <w:r>
              <w:rPr>
                <w:rFonts w:hint="eastAsia"/>
                <w:b w:val="0"/>
                <w:bCs w:val="0"/>
                <w:sz w:val="20"/>
                <w:lang w:val="de-DE"/>
              </w:rPr>
              <w:t>ISO 45</w:t>
            </w:r>
            <w:r>
              <w:rPr>
                <w:rFonts w:hint="eastAsia"/>
                <w:sz w:val="20"/>
                <w:lang w:val="de-DE"/>
              </w:rPr>
              <w:t>001：2018</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员工参与和协商；6.1应对风险和机遇的措施6.1.4措施的策划；6.2目标及其实现的策划；7.1资源；9.1监视、测量、分析和评价；9.3管理评审；10.1事件、不符合和纠正措施；10.3持续改进。</w:t>
            </w:r>
          </w:p>
          <w:p>
            <w:pPr>
              <w:keepNext w:val="0"/>
              <w:keepLines w:val="0"/>
              <w:pageBreakBefore w:val="0"/>
              <w:widowControl w:val="0"/>
              <w:kinsoku/>
              <w:wordWrap/>
              <w:overflowPunct/>
              <w:topLinePunct w:val="0"/>
              <w:autoSpaceDE/>
              <w:autoSpaceDN/>
              <w:bidi w:val="0"/>
              <w:spacing w:line="260" w:lineRule="exact"/>
              <w:textAlignment w:val="auto"/>
              <w:rPr>
                <w:rFonts w:ascii="Times New Roman" w:hAnsi="Times New Roman" w:eastAsia="宋体" w:cs="Times New Roman"/>
                <w:b/>
                <w:kern w:val="2"/>
                <w:sz w:val="21"/>
                <w:szCs w:val="21"/>
                <w:lang w:val="en-US" w:eastAsia="zh-CN" w:bidi="ar-SA"/>
              </w:rPr>
            </w:pPr>
            <w:r>
              <w:rPr>
                <w:rFonts w:hint="eastAsia" w:ascii="宋体" w:hAnsi="宋体" w:cs="新宋体"/>
                <w:sz w:val="18"/>
                <w:szCs w:val="18"/>
                <w:lang w:val="en-US" w:eastAsia="zh-CN"/>
              </w:rPr>
              <w:t>资质验证/范围再确认/初审段阶段问题验证/投诉或事故/政府主管部门监督抽查情况。</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spacing w:line="300" w:lineRule="exact"/>
              <w:rPr>
                <w:rFonts w:hint="eastAsia"/>
                <w:sz w:val="21"/>
                <w:szCs w:val="21"/>
              </w:rPr>
            </w:pPr>
            <w:r>
              <w:rPr>
                <w:rFonts w:hint="eastAsia"/>
                <w:sz w:val="21"/>
                <w:szCs w:val="21"/>
                <w:lang w:val="en-US" w:eastAsia="zh-CN"/>
              </w:rPr>
              <w:t>人事部</w:t>
            </w:r>
            <w:r>
              <w:rPr>
                <w:rFonts w:hint="eastAsia"/>
                <w:sz w:val="21"/>
                <w:szCs w:val="21"/>
              </w:rPr>
              <w:t>：</w:t>
            </w:r>
          </w:p>
          <w:p>
            <w:pPr>
              <w:spacing w:line="300" w:lineRule="exact"/>
              <w:rPr>
                <w:rFonts w:hint="eastAsia" w:ascii="宋体" w:hAnsi="宋体" w:cs="新宋体"/>
                <w:sz w:val="18"/>
                <w:szCs w:val="18"/>
              </w:rPr>
            </w:pPr>
            <w:r>
              <w:rPr>
                <w:rFonts w:hint="eastAsia" w:ascii="Times New Roman" w:hAnsi="Times New Roman" w:cs="Times New Roman"/>
                <w:sz w:val="20"/>
                <w:lang w:val="de-DE"/>
              </w:rPr>
              <w:t xml:space="preserve">QMS-2015 </w:t>
            </w:r>
            <w:r>
              <w:rPr>
                <w:rFonts w:hint="eastAsia" w:ascii="Times New Roman" w:hAnsi="Times New Roman" w:cs="Times New Roman"/>
                <w:sz w:val="20"/>
                <w:lang w:val="en-US" w:eastAsia="zh-CN"/>
              </w:rPr>
              <w:t>:</w:t>
            </w:r>
            <w:r>
              <w:rPr>
                <w:rFonts w:hint="eastAsia" w:ascii="宋体" w:hAnsi="宋体" w:cs="新宋体"/>
                <w:sz w:val="18"/>
                <w:szCs w:val="18"/>
              </w:rPr>
              <w:t>5.3岗位/职责 /权限；6.2质量目标及其实现的策划</w:t>
            </w:r>
            <w:r>
              <w:rPr>
                <w:rFonts w:hint="eastAsia" w:ascii="宋体" w:hAnsi="宋体" w:cs="新宋体"/>
                <w:sz w:val="18"/>
                <w:szCs w:val="18"/>
                <w:lang w:val="en-US" w:eastAsia="zh-CN"/>
              </w:rPr>
              <w:t>9.1.3分析与评价；</w:t>
            </w:r>
            <w:r>
              <w:rPr>
                <w:rFonts w:hint="eastAsia" w:ascii="宋体" w:hAnsi="宋体" w:cs="新宋体"/>
                <w:sz w:val="18"/>
                <w:szCs w:val="18"/>
              </w:rPr>
              <w:t>9.2内部审核；10.2纠正措施；</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rPr>
              <w:t>5.3组织的角色、职责和权限; 6.1.2环境因素； 6.1.3合规义务；6.2目标及其达成的策划； 8.1运行策划和控制；8.2应急准备和响应；9.1.2符合性评估；9.2内部审核</w:t>
            </w:r>
            <w:r>
              <w:rPr>
                <w:rFonts w:hint="eastAsia" w:ascii="宋体" w:hAnsi="宋体" w:cs="新宋体"/>
                <w:sz w:val="18"/>
                <w:szCs w:val="18"/>
                <w:lang w:eastAsia="zh-CN"/>
              </w:rPr>
              <w:t>；</w:t>
            </w:r>
            <w:r>
              <w:rPr>
                <w:rFonts w:hint="eastAsia" w:ascii="宋体" w:hAnsi="宋体" w:cs="新宋体"/>
                <w:sz w:val="18"/>
                <w:szCs w:val="18"/>
              </w:rPr>
              <w:t>10.2不符合和纠正措施；</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rPr>
              <w:t>5.3组织的角色、职责和权限；5.4员工参与和协商；6.1.3法律法规要求和其他要求；6.1.2危险源辨识和职业安全风险评价； 6.2目标及其实现的策划；8.1运行策划和控制；8.2应急准备和响应； 9.1.2法律法规要求和其他要求的合规性评价；9.2内部审核</w:t>
            </w:r>
            <w:r>
              <w:rPr>
                <w:rFonts w:hint="eastAsia" w:ascii="宋体" w:hAnsi="宋体" w:cs="新宋体"/>
                <w:sz w:val="18"/>
                <w:szCs w:val="18"/>
                <w:lang w:eastAsia="zh-CN"/>
              </w:rPr>
              <w:t>；</w:t>
            </w:r>
            <w:r>
              <w:rPr>
                <w:rFonts w:hint="eastAsia" w:ascii="宋体" w:hAnsi="宋体" w:cs="新宋体"/>
                <w:sz w:val="18"/>
                <w:szCs w:val="18"/>
              </w:rPr>
              <w:t>10.2纠正措施；</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cs="Times New Roman"/>
                <w:b w:val="0"/>
                <w:bCs w:val="0"/>
                <w:kern w:val="2"/>
                <w:sz w:val="21"/>
                <w:szCs w:val="21"/>
                <w:lang w:val="en-US" w:eastAsia="zh-CN" w:bidi="ar-SA"/>
              </w:rPr>
            </w:pPr>
            <w:r>
              <w:rPr>
                <w:rFonts w:hint="eastAsia"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snapToGrid w:val="0"/>
              <w:spacing w:line="240" w:lineRule="exact"/>
              <w:rPr>
                <w:rFonts w:hint="eastAsia"/>
                <w:sz w:val="21"/>
                <w:szCs w:val="21"/>
                <w:lang w:val="en-US" w:eastAsia="zh-CN"/>
              </w:rPr>
            </w:pPr>
            <w:r>
              <w:rPr>
                <w:rFonts w:hint="eastAsia" w:ascii="宋体" w:hAnsi="宋体" w:cs="新宋体"/>
                <w:sz w:val="21"/>
                <w:szCs w:val="21"/>
                <w:lang w:val="en-US" w:eastAsia="zh-CN"/>
              </w:rPr>
              <w:t>销售</w:t>
            </w:r>
            <w:r>
              <w:rPr>
                <w:rFonts w:hint="eastAsia" w:ascii="宋体" w:hAnsi="宋体" w:cs="新宋体"/>
                <w:sz w:val="21"/>
                <w:szCs w:val="21"/>
              </w:rPr>
              <w:t>部</w:t>
            </w:r>
            <w:r>
              <w:rPr>
                <w:rFonts w:hint="eastAsia"/>
                <w:sz w:val="21"/>
                <w:szCs w:val="21"/>
                <w:lang w:val="en-US" w:eastAsia="zh-CN"/>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rPr>
                <w:rFonts w:ascii="宋体" w:hAnsi="宋体" w:cs="新宋体"/>
                <w:sz w:val="18"/>
                <w:szCs w:val="18"/>
              </w:rPr>
            </w:pPr>
            <w:r>
              <w:rPr>
                <w:rFonts w:hint="eastAsia" w:ascii="宋体" w:hAnsi="宋体" w:cs="新宋体"/>
                <w:sz w:val="18"/>
                <w:szCs w:val="18"/>
              </w:rPr>
              <w:t>5.3岗位/职责 /权限；6.2质量目标及其实现的策划； 8.2产品和服务的要求；8.5.3顾客或外部供方的财产；8.5.5交付后的活动；8.5.6更改控制； 9.1.2顾客满意；</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lang w:val="en-US" w:eastAsia="zh-CN"/>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15</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cs="Times New Roman"/>
                <w:sz w:val="21"/>
                <w:szCs w:val="21"/>
                <w:lang w:val="en-US" w:eastAsia="zh-CN"/>
              </w:rPr>
            </w:pPr>
            <w:r>
              <w:rPr>
                <w:rFonts w:hint="eastAsia" w:ascii="宋体" w:hAnsi="宋体" w:cs="新宋体"/>
                <w:sz w:val="21"/>
                <w:szCs w:val="21"/>
                <w:lang w:val="en-US" w:eastAsia="zh-CN"/>
              </w:rPr>
              <w:t>财务部（含采购）</w:t>
            </w:r>
            <w:r>
              <w:rPr>
                <w:rFonts w:hint="eastAsia" w:ascii="Times New Roman" w:hAnsi="Times New Roman" w:cs="Times New Roman"/>
                <w:sz w:val="21"/>
                <w:szCs w:val="21"/>
                <w:lang w:val="en-US" w:eastAsia="zh-CN"/>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snapToGrid w:val="0"/>
              <w:spacing w:line="240" w:lineRule="exact"/>
              <w:rPr>
                <w:rFonts w:ascii="宋体" w:hAnsi="宋体" w:cs="新宋体"/>
                <w:sz w:val="18"/>
                <w:szCs w:val="18"/>
              </w:rPr>
            </w:pPr>
            <w:r>
              <w:rPr>
                <w:rFonts w:hint="eastAsia" w:ascii="宋体" w:hAnsi="宋体" w:cs="新宋体"/>
                <w:sz w:val="18"/>
                <w:szCs w:val="18"/>
              </w:rPr>
              <w:t>5.3岗位/职责 /权限；6.2质量目标及其实现的策划；8.4外部提供供方的控制；</w:t>
            </w:r>
            <w:r>
              <w:rPr>
                <w:rFonts w:ascii="宋体" w:hAnsi="宋体" w:cs="新宋体"/>
                <w:sz w:val="18"/>
                <w:szCs w:val="18"/>
              </w:rPr>
              <w:t xml:space="preserve"> </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5.3组织的角色、职责和权限、6.1.2环境因素；6.2目标及其达成的策划；7.1资源</w:t>
            </w:r>
            <w:r>
              <w:rPr>
                <w:rFonts w:hint="eastAsia" w:ascii="宋体" w:hAnsi="宋体" w:cs="新宋体"/>
                <w:sz w:val="18"/>
                <w:szCs w:val="18"/>
                <w:lang w:eastAsia="zh-CN"/>
              </w:rPr>
              <w:t>；</w:t>
            </w:r>
            <w:r>
              <w:rPr>
                <w:rFonts w:hint="eastAsia" w:ascii="宋体" w:hAnsi="宋体" w:cs="新宋体"/>
                <w:sz w:val="18"/>
                <w:szCs w:val="18"/>
              </w:rPr>
              <w:t>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color w:val="auto"/>
                <w:sz w:val="21"/>
                <w:szCs w:val="21"/>
                <w:lang w:val="en-US" w:eastAsia="zh-CN"/>
              </w:rPr>
            </w:pPr>
            <w:r>
              <w:rPr>
                <w:rFonts w:hint="eastAsia" w:ascii="宋体" w:hAnsi="宋体" w:cs="新宋体"/>
                <w:sz w:val="18"/>
                <w:szCs w:val="18"/>
              </w:rPr>
              <w:t>5.3组织的角色、职责和权限；6.1.2危险源辨识和职业安全风险评价；6.2目标及其实现的策划；7.1资源</w:t>
            </w:r>
            <w:r>
              <w:rPr>
                <w:rFonts w:hint="eastAsia" w:ascii="宋体" w:hAnsi="宋体" w:cs="新宋体"/>
                <w:sz w:val="18"/>
                <w:szCs w:val="18"/>
                <w:lang w:eastAsia="zh-CN"/>
              </w:rPr>
              <w:t>；</w:t>
            </w:r>
            <w:r>
              <w:rPr>
                <w:rFonts w:hint="eastAsia" w:ascii="宋体" w:hAnsi="宋体" w:cs="新宋体"/>
                <w:sz w:val="18"/>
                <w:szCs w:val="18"/>
              </w:rPr>
              <w:t>8.1运行策划和控制；8.2应急准备和响应；</w:t>
            </w:r>
            <w:r>
              <w:rPr>
                <w:rFonts w:hint="eastAsia"/>
                <w:sz w:val="21"/>
                <w:szCs w:val="21"/>
              </w:rPr>
              <w:t>组织的岗位、</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kern w:val="2"/>
                <w:sz w:val="21"/>
                <w:szCs w:val="21"/>
                <w:lang w:val="en-US" w:eastAsia="zh-CN" w:bidi="ar-SA"/>
              </w:rPr>
            </w:pPr>
            <w:r>
              <w:rPr>
                <w:rFonts w:hint="eastAsia"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1086"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eastAsia" w:ascii="Times New Roman" w:hAnsi="Times New Roman"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spacing w:line="300" w:lineRule="exact"/>
              <w:rPr>
                <w:rFonts w:ascii="宋体" w:hAnsi="宋体" w:cs="新宋体"/>
                <w:sz w:val="18"/>
                <w:szCs w:val="18"/>
              </w:rPr>
            </w:pPr>
            <w:r>
              <w:rPr>
                <w:rFonts w:hint="eastAsia"/>
                <w:sz w:val="21"/>
                <w:szCs w:val="21"/>
                <w:lang w:val="en-US" w:eastAsia="zh-CN"/>
              </w:rPr>
              <w:t>综合管理部</w:t>
            </w:r>
            <w:r>
              <w:rPr>
                <w:rFonts w:hint="eastAsia"/>
                <w:sz w:val="21"/>
                <w:szCs w:val="21"/>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snapToGrid w:val="0"/>
              <w:spacing w:line="240" w:lineRule="exact"/>
              <w:rPr>
                <w:rFonts w:ascii="宋体" w:hAnsi="宋体" w:cs="新宋体"/>
                <w:sz w:val="18"/>
                <w:szCs w:val="18"/>
              </w:rPr>
            </w:pPr>
            <w:r>
              <w:rPr>
                <w:rFonts w:hint="eastAsia" w:ascii="宋体" w:hAnsi="宋体" w:cs="新宋体"/>
                <w:sz w:val="18"/>
                <w:szCs w:val="18"/>
              </w:rPr>
              <w:t>5.3岗位/职责 /权限；6.2质量目标及其实现的策划；7.1.3基础设施；  7.1.4过程运行环境；</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cs="Times New Roman"/>
                <w:b w:val="0"/>
                <w:bCs w:val="0"/>
                <w:kern w:val="2"/>
                <w:sz w:val="21"/>
                <w:szCs w:val="21"/>
                <w:lang w:val="en-US" w:eastAsia="zh-CN" w:bidi="ar-SA"/>
              </w:rPr>
            </w:pPr>
          </w:p>
          <w:p>
            <w:pPr>
              <w:keepNext w:val="0"/>
              <w:keepLines w:val="0"/>
              <w:pageBreakBefore w:val="0"/>
              <w:widowControl w:val="0"/>
              <w:kinsoku/>
              <w:wordWrap/>
              <w:overflowPunct/>
              <w:topLinePunct w:val="0"/>
              <w:autoSpaceDE/>
              <w:autoSpaceDN/>
              <w:bidi w:val="0"/>
              <w:spacing w:line="260" w:lineRule="exact"/>
              <w:jc w:val="center"/>
              <w:textAlignment w:val="auto"/>
              <w:rPr>
                <w:rFonts w:hint="eastAsia" w:cs="Times New Roman"/>
                <w:b w:val="0"/>
                <w:bCs w:val="0"/>
                <w:kern w:val="2"/>
                <w:sz w:val="21"/>
                <w:szCs w:val="21"/>
                <w:lang w:val="en-US" w:eastAsia="zh-CN" w:bidi="ar-SA"/>
              </w:rPr>
            </w:pPr>
            <w:r>
              <w:rPr>
                <w:rFonts w:hint="eastAsia"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7" w:hRule="atLeast"/>
          <w:jc w:val="center"/>
        </w:trPr>
        <w:tc>
          <w:tcPr>
            <w:tcW w:w="1086"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2022.10.8</w:t>
            </w: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snapToGrid w:val="0"/>
              <w:spacing w:line="240" w:lineRule="exact"/>
              <w:rPr>
                <w:rFonts w:hint="eastAsia"/>
                <w:sz w:val="21"/>
                <w:szCs w:val="21"/>
              </w:rPr>
            </w:pPr>
            <w:r>
              <w:rPr>
                <w:rFonts w:hint="eastAsia"/>
                <w:sz w:val="21"/>
                <w:szCs w:val="21"/>
                <w:lang w:val="en-US" w:eastAsia="zh-CN"/>
              </w:rPr>
              <w:t>生产</w:t>
            </w:r>
            <w:r>
              <w:rPr>
                <w:rFonts w:hint="eastAsia"/>
                <w:sz w:val="21"/>
                <w:szCs w:val="21"/>
              </w:rPr>
              <w:t>部：</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snapToGrid w:val="0"/>
              <w:spacing w:line="240" w:lineRule="exact"/>
              <w:rPr>
                <w:rFonts w:ascii="宋体" w:hAnsi="宋体" w:cs="新宋体"/>
                <w:sz w:val="18"/>
                <w:szCs w:val="18"/>
              </w:rPr>
            </w:pPr>
            <w:r>
              <w:rPr>
                <w:rFonts w:hint="eastAsia" w:ascii="宋体" w:hAnsi="宋体" w:cs="新宋体"/>
                <w:sz w:val="18"/>
                <w:szCs w:val="18"/>
              </w:rPr>
              <w:t>5.3岗位/职责 /权限；6.2质量目标及其实现的策划；7.1.3基础设施；  7.1.4过程运行环境；8.1运行策划和控制；8.5.1生产和服务提供的控制；8.5.2标识和可追溯性；8.5.3顾客或外部供方的财产；8.5.4防护；8.5.5交付后的活动；8.5.6更改控制</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6"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2022.10.9</w:t>
            </w: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eastAsia="宋体"/>
                <w:sz w:val="21"/>
                <w:szCs w:val="21"/>
                <w:lang w:val="en-US" w:eastAsia="zh-CN"/>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eastAsia="zh-CN"/>
              </w:rPr>
              <w:t>（</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eastAsia" w:ascii="Times New Roman" w:hAnsi="Times New Roman" w:eastAsia="宋体" w:cs="Times New Roman"/>
                <w:b w:val="0"/>
                <w:bCs/>
                <w:sz w:val="21"/>
                <w:szCs w:val="21"/>
                <w:lang w:val="en-US" w:eastAsia="zh-CN"/>
              </w:rPr>
              <w:t>午休</w:t>
            </w:r>
            <w:r>
              <w:rPr>
                <w:rFonts w:hint="eastAsia" w:ascii="Times New Roman" w:hAnsi="Times New Roman" w:eastAsia="宋体" w:cs="Times New Roman"/>
                <w:b w:val="0"/>
                <w:bCs/>
                <w:sz w:val="21"/>
                <w:szCs w:val="21"/>
                <w:lang w:eastAsia="zh-CN"/>
              </w:rPr>
              <w:t>）</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cs="Times New Roman"/>
                <w:sz w:val="21"/>
                <w:szCs w:val="21"/>
                <w:lang w:val="en-US" w:eastAsia="zh-CN"/>
              </w:rPr>
            </w:pPr>
            <w:r>
              <w:rPr>
                <w:rFonts w:hint="eastAsia" w:ascii="宋体" w:hAnsi="宋体" w:cs="新宋体"/>
                <w:sz w:val="21"/>
                <w:szCs w:val="21"/>
                <w:lang w:val="en-US" w:eastAsia="zh-CN"/>
              </w:rPr>
              <w:t>质检</w:t>
            </w:r>
            <w:r>
              <w:rPr>
                <w:rFonts w:hint="eastAsia" w:ascii="宋体" w:hAnsi="宋体" w:cs="新宋体"/>
                <w:sz w:val="21"/>
                <w:szCs w:val="21"/>
              </w:rPr>
              <w:t>部</w:t>
            </w:r>
            <w:r>
              <w:rPr>
                <w:rFonts w:hint="eastAsia" w:ascii="Times New Roman" w:hAnsi="Times New Roman" w:cs="Times New Roman"/>
                <w:sz w:val="21"/>
                <w:szCs w:val="21"/>
                <w:lang w:val="en-US" w:eastAsia="zh-CN"/>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snapToGrid w:val="0"/>
              <w:spacing w:line="240" w:lineRule="exact"/>
              <w:rPr>
                <w:rFonts w:ascii="宋体" w:hAnsi="宋体" w:cs="新宋体"/>
                <w:sz w:val="18"/>
                <w:szCs w:val="18"/>
              </w:rPr>
            </w:pPr>
            <w:r>
              <w:rPr>
                <w:rFonts w:hint="eastAsia" w:ascii="宋体" w:hAnsi="宋体" w:cs="新宋体"/>
                <w:sz w:val="18"/>
                <w:szCs w:val="18"/>
              </w:rPr>
              <w:t>5.3岗位/职责 /权限；6.2质量目标及其实现的策划；7.1.5监视和测量资源；8.6产品和服务放行；8.7不合格输出的控制；</w:t>
            </w:r>
            <w:r>
              <w:rPr>
                <w:rFonts w:ascii="宋体" w:hAnsi="宋体" w:cs="新宋体"/>
                <w:sz w:val="18"/>
                <w:szCs w:val="18"/>
              </w:rPr>
              <w:t xml:space="preserve"> </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sz w:val="21"/>
                <w:szCs w:val="21"/>
                <w:lang w:val="en-US" w:eastAsia="zh-CN"/>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6" w:type="dxa"/>
            <w:vMerge w:val="continue"/>
            <w:tcBorders>
              <w:left w:val="single" w:color="auto" w:sz="8" w:space="0"/>
            </w:tcBorders>
            <w:noWrap w:val="0"/>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snapToGrid w:val="0"/>
              <w:spacing w:line="240" w:lineRule="exact"/>
              <w:rPr>
                <w:rFonts w:hint="eastAsia"/>
                <w:sz w:val="21"/>
                <w:szCs w:val="21"/>
              </w:rPr>
            </w:pPr>
            <w:r>
              <w:rPr>
                <w:rFonts w:hint="eastAsia"/>
                <w:sz w:val="21"/>
                <w:szCs w:val="21"/>
                <w:lang w:val="en-US" w:eastAsia="zh-CN"/>
              </w:rPr>
              <w:t>技术部</w:t>
            </w:r>
            <w:r>
              <w:rPr>
                <w:rFonts w:hint="eastAsia"/>
                <w:sz w:val="21"/>
                <w:szCs w:val="21"/>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5.3岗位/职责 /权限；6.2质量目标及其实现的策划；8.1运行策划和控制；</w:t>
            </w:r>
            <w:r>
              <w:rPr>
                <w:rFonts w:hint="eastAsia" w:ascii="宋体" w:hAnsi="宋体" w:cs="新宋体"/>
                <w:sz w:val="18"/>
                <w:szCs w:val="18"/>
                <w:lang w:val="en-US" w:eastAsia="zh-CN"/>
              </w:rPr>
              <w:t>8.3设计研发</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b/>
                <w:bCs/>
                <w:sz w:val="21"/>
                <w:szCs w:val="21"/>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6" w:type="dxa"/>
            <w:vMerge w:val="continue"/>
            <w:tcBorders>
              <w:left w:val="single" w:color="auto" w:sz="8" w:space="0"/>
            </w:tcBorders>
            <w:noWrap w:val="0"/>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Times New Roman" w:hAnsi="Times New Roman" w:eastAsia="宋体" w:cs="Times New Roman"/>
                <w:b/>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86"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13</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午休时间</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b w:val="0"/>
                <w:bCs w:val="0"/>
                <w:sz w:val="21"/>
                <w:szCs w:val="21"/>
              </w:rPr>
            </w:pPr>
            <w:r>
              <w:rPr>
                <w:rFonts w:hint="eastAsia" w:ascii="Times New Roman" w:hAnsi="Times New Roman" w:cs="Times New Roman"/>
                <w:b w:val="0"/>
                <w:bCs w:val="0"/>
                <w:kern w:val="2"/>
                <w:sz w:val="21"/>
                <w:szCs w:val="21"/>
                <w:lang w:val="en-US" w:eastAsia="zh-CN" w:bidi="ar-SA"/>
              </w:rPr>
              <w:t>A</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3"/>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045"/>
        <w:tab w:val="clear" w:pos="4153"/>
      </w:tabs>
      <w:spacing w:line="320" w:lineRule="exact"/>
      <w:ind w:left="713" w:leftChars="297"/>
      <w:jc w:val="left"/>
      <w:rPr>
        <w:rStyle w:val="15"/>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5"/>
        <w:rFonts w:hint="default"/>
      </w:rPr>
      <w:t>北京国标联合认证有限公司</w:t>
    </w:r>
    <w:r>
      <w:rPr>
        <w:rStyle w:val="15"/>
        <w:rFonts w:hint="default"/>
      </w:rPr>
      <w:tab/>
    </w:r>
    <w:r>
      <w:rPr>
        <w:rStyle w:val="15"/>
        <w:rFonts w:hint="default"/>
      </w:rPr>
      <w:tab/>
    </w:r>
  </w:p>
  <w:p>
    <w:pPr>
      <w:pStyle w:val="6"/>
      <w:pBdr>
        <w:bottom w:val="single" w:color="auto" w:sz="4" w:space="0"/>
      </w:pBdr>
      <w:tabs>
        <w:tab w:val="left" w:pos="8910"/>
        <w:tab w:val="left" w:pos="9045"/>
        <w:tab w:val="clear" w:pos="4153"/>
      </w:tabs>
      <w:spacing w:line="320" w:lineRule="exact"/>
      <w:ind w:left="713" w:leftChars="297"/>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4ZWJiZGY2YjU2MmRhNjg4NDA1NWJhMzhhZTVmYzcifQ=="/>
  </w:docVars>
  <w:rsids>
    <w:rsidRoot w:val="00000000"/>
    <w:rsid w:val="1D530DF9"/>
    <w:rsid w:val="2A0D01DB"/>
    <w:rsid w:val="539A7DB6"/>
    <w:rsid w:val="5DF94997"/>
    <w:rsid w:val="69CB3E48"/>
    <w:rsid w:val="7F025B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格文字"/>
    <w:basedOn w:val="1"/>
    <w:qFormat/>
    <w:uiPriority w:val="0"/>
    <w:pPr>
      <w:spacing w:before="25" w:after="25"/>
    </w:pPr>
    <w:rPr>
      <w:bCs/>
      <w:spacing w:val="1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2987</Words>
  <Characters>4329</Characters>
  <Lines>37</Lines>
  <Paragraphs>10</Paragraphs>
  <TotalTime>0</TotalTime>
  <ScaleCrop>false</ScaleCrop>
  <LinksUpToDate>false</LinksUpToDate>
  <CharactersWithSpaces>4426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春华秋实</cp:lastModifiedBy>
  <dcterms:modified xsi:type="dcterms:W3CDTF">2022-10-08T06:27:48Z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2052-11.1.0.12358</vt:lpwstr>
  </property>
</Properties>
</file>