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1066-2022-O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甘肃克罗奥再生资源有限公司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3087"/>
        <w:gridCol w:w="800"/>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甘肃克罗奥再生资源有限公司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952" w:type="dxa"/>
            <w:gridSpan w:val="3"/>
            <w:vAlign w:val="center"/>
          </w:tcPr>
          <w:p>
            <w:pPr>
              <w:jc w:val="center"/>
            </w:pPr>
            <w:bookmarkStart w:id="6" w:name="注册地址"/>
            <w:r>
              <w:t>甘肃省张掖市甘州区张掖经济技术开发区冶金建材园A2路</w:t>
            </w:r>
            <w:bookmarkEnd w:id="6"/>
          </w:p>
        </w:tc>
        <w:tc>
          <w:tcPr>
            <w:tcW w:w="800" w:type="dxa"/>
            <w:vMerge w:val="restart"/>
            <w:vAlign w:val="center"/>
          </w:tcPr>
          <w:p>
            <w:r>
              <w:rPr>
                <w:rFonts w:hint="eastAsia"/>
              </w:rPr>
              <w:t>邮编</w:t>
            </w:r>
          </w:p>
        </w:tc>
        <w:tc>
          <w:tcPr>
            <w:tcW w:w="1306" w:type="dxa"/>
          </w:tcPr>
          <w:p>
            <w:bookmarkStart w:id="7" w:name="注册邮编"/>
            <w:r>
              <w:t>734000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952" w:type="dxa"/>
            <w:gridSpan w:val="3"/>
            <w:vAlign w:val="center"/>
          </w:tcPr>
          <w:p>
            <w:pPr>
              <w:jc w:val="center"/>
            </w:pPr>
            <w:bookmarkStart w:id="8" w:name="生产地址"/>
            <w:r>
              <w:t>甘肃省张掖市甘州区张掖经济技术开发区冶金建材园A2路</w:t>
            </w:r>
            <w:bookmarkEnd w:id="8"/>
          </w:p>
        </w:tc>
        <w:tc>
          <w:tcPr>
            <w:tcW w:w="800" w:type="dxa"/>
            <w:vMerge w:val="continue"/>
            <w:vAlign w:val="center"/>
          </w:tcPr>
          <w:p/>
        </w:tc>
        <w:tc>
          <w:tcPr>
            <w:tcW w:w="1306" w:type="dxa"/>
          </w:tcPr>
          <w:p>
            <w:bookmarkStart w:id="9" w:name="办公邮编"/>
            <w:r>
              <w:t>734000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高科</w:t>
            </w:r>
            <w:bookmarkEnd w:id="10"/>
          </w:p>
        </w:tc>
        <w:tc>
          <w:tcPr>
            <w:tcW w:w="1313" w:type="dxa"/>
            <w:vAlign w:val="center"/>
          </w:tcPr>
          <w:p>
            <w:r>
              <w:rPr>
                <w:rFonts w:hint="eastAsia"/>
              </w:rPr>
              <w:t>电话.</w:t>
            </w:r>
          </w:p>
        </w:tc>
        <w:tc>
          <w:tcPr>
            <w:tcW w:w="3087" w:type="dxa"/>
            <w:vAlign w:val="center"/>
          </w:tcPr>
          <w:p>
            <w:bookmarkStart w:id="11" w:name="联系人电话"/>
            <w:r>
              <w:t>18693928460</w:t>
            </w:r>
            <w:bookmarkEnd w:id="11"/>
          </w:p>
        </w:tc>
        <w:tc>
          <w:tcPr>
            <w:tcW w:w="800" w:type="dxa"/>
            <w:vAlign w:val="center"/>
          </w:tcPr>
          <w:p>
            <w:r>
              <w:rPr>
                <w:rFonts w:hint="eastAsia"/>
              </w:rPr>
              <w:t>传真</w:t>
            </w:r>
          </w:p>
        </w:tc>
        <w:tc>
          <w:tcPr>
            <w:tcW w:w="1306"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蓝成达</w:t>
            </w:r>
            <w:bookmarkEnd w:id="13"/>
          </w:p>
        </w:tc>
        <w:tc>
          <w:tcPr>
            <w:tcW w:w="1313" w:type="dxa"/>
            <w:vAlign w:val="center"/>
          </w:tcPr>
          <w:p>
            <w:r>
              <w:rPr>
                <w:rFonts w:hint="eastAsia"/>
              </w:rPr>
              <w:t>管理者代表</w:t>
            </w:r>
          </w:p>
        </w:tc>
        <w:tc>
          <w:tcPr>
            <w:tcW w:w="3087" w:type="dxa"/>
          </w:tcPr>
          <w:p>
            <w:bookmarkStart w:id="14" w:name="管理者代表"/>
            <w:r>
              <w:t>许必球</w:t>
            </w:r>
            <w:bookmarkEnd w:id="14"/>
          </w:p>
        </w:tc>
        <w:tc>
          <w:tcPr>
            <w:tcW w:w="800" w:type="dxa"/>
          </w:tcPr>
          <w:p>
            <w:r>
              <w:rPr>
                <w:rFonts w:hint="eastAsia"/>
              </w:rPr>
              <w:t>邮箱</w:t>
            </w:r>
          </w:p>
        </w:tc>
        <w:tc>
          <w:tcPr>
            <w:tcW w:w="130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rPr>
              <w:t xml:space="preserve"> 废钢、合金—电弧炉--精炼炉—真空脱气炉—铸模—锻造液压机—成品（铸造件、锻造件、法兰件）-检验—交付及交付后的活动</w:t>
            </w:r>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2022年09月17日 下午至2022年09月18日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甘肃省张掖市甘州区张掖经济技术开发区冶金建材园A2路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铸造件、锻造件、法兰件的生产所涉及场所的相关职业健康安全管理活动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17.02.00;17.05.01;17.09.00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2022年1月6日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23"/>
        <w:gridCol w:w="104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23" w:type="dxa"/>
            <w:shd w:val="clear" w:color="auto" w:fill="F3F3F3"/>
            <w:tcMar>
              <w:left w:w="57" w:type="dxa"/>
              <w:right w:w="57" w:type="dxa"/>
            </w:tcMar>
          </w:tcPr>
          <w:p>
            <w:r>
              <w:rPr>
                <w:rFonts w:hint="eastAsia"/>
              </w:rPr>
              <w:t>审核范围（产品和过程）</w:t>
            </w:r>
          </w:p>
          <w:p/>
          <w:p/>
        </w:tc>
        <w:tc>
          <w:tcPr>
            <w:tcW w:w="104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rFonts w:hint="eastAsia"/>
                <w:sz w:val="21"/>
                <w:szCs w:val="21"/>
              </w:rPr>
              <w:t>甘肃克罗奥再生资源有限公司</w:t>
            </w:r>
          </w:p>
          <w:p>
            <w:pPr>
              <w:spacing w:before="40" w:after="40"/>
              <w:rPr>
                <w:sz w:val="21"/>
                <w:szCs w:val="21"/>
              </w:rPr>
            </w:pPr>
          </w:p>
          <w:p>
            <w:pPr>
              <w:spacing w:before="40" w:after="40"/>
              <w:rPr>
                <w:lang w:val="de-DE" w:eastAsia="ja-JP"/>
              </w:rPr>
            </w:pPr>
            <w:r>
              <w:rPr>
                <w:sz w:val="21"/>
                <w:szCs w:val="21"/>
              </w:rPr>
              <w:t>甘肃省张掖市甘州区张掖经济技术开发区冶金建材园A2路</w:t>
            </w:r>
          </w:p>
        </w:tc>
        <w:tc>
          <w:tcPr>
            <w:tcW w:w="2267" w:type="dxa"/>
            <w:vAlign w:val="top"/>
          </w:tcPr>
          <w:p>
            <w:pPr>
              <w:spacing w:before="40" w:after="40"/>
              <w:rPr>
                <w:lang w:val="de-DE" w:eastAsia="ja-JP"/>
              </w:rPr>
            </w:pPr>
            <w:r>
              <w:rPr>
                <w:sz w:val="21"/>
                <w:szCs w:val="21"/>
              </w:rPr>
              <w:t>甘肃省张掖市甘州区张掖经济技术开发区冶金建材园A2路</w:t>
            </w:r>
          </w:p>
        </w:tc>
        <w:tc>
          <w:tcPr>
            <w:tcW w:w="571" w:type="dxa"/>
            <w:vAlign w:val="center"/>
          </w:tcPr>
          <w:p>
            <w:pPr>
              <w:spacing w:before="40" w:after="40"/>
              <w:rPr>
                <w:lang w:eastAsia="ja-JP"/>
              </w:rPr>
            </w:pPr>
            <w:r>
              <w:rPr>
                <w:rFonts w:hint="eastAsia" w:eastAsia="黑体"/>
                <w:szCs w:val="21"/>
                <w:lang w:val="en-US" w:eastAsia="zh-CN"/>
              </w:rPr>
              <w:t>60</w:t>
            </w:r>
          </w:p>
        </w:tc>
        <w:tc>
          <w:tcPr>
            <w:tcW w:w="2423" w:type="dxa"/>
            <w:vAlign w:val="center"/>
          </w:tcPr>
          <w:p>
            <w:pPr>
              <w:pStyle w:val="24"/>
              <w:rPr>
                <w:lang w:eastAsia="ja-JP"/>
              </w:rPr>
            </w:pPr>
            <w:r>
              <w:t>铸造件、锻造件、法兰件的生产所涉及场所的相关职业健康安全管理活动</w:t>
            </w:r>
            <w:r>
              <w:rPr>
                <w:rFonts w:hint="eastAsia"/>
                <w:color w:val="000000"/>
                <w:szCs w:val="21"/>
              </w:rPr>
              <w:t>；</w:t>
            </w:r>
          </w:p>
        </w:tc>
        <w:tc>
          <w:tcPr>
            <w:tcW w:w="1049" w:type="dxa"/>
            <w:vAlign w:val="center"/>
          </w:tcPr>
          <w:p>
            <w:pPr>
              <w:spacing w:before="40" w:after="40"/>
              <w:rPr>
                <w:lang w:eastAsia="ja-JP"/>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lang w:eastAsia="zh-CN"/>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23" w:type="dxa"/>
            <w:vAlign w:val="center"/>
          </w:tcPr>
          <w:p>
            <w:pPr>
              <w:rPr>
                <w:lang w:eastAsia="ja-JP"/>
              </w:rPr>
            </w:pPr>
          </w:p>
        </w:tc>
        <w:tc>
          <w:tcPr>
            <w:tcW w:w="104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23" w:type="dxa"/>
            <w:vAlign w:val="center"/>
          </w:tcPr>
          <w:p>
            <w:pPr>
              <w:rPr>
                <w:lang w:eastAsia="ja-JP"/>
              </w:rPr>
            </w:pPr>
          </w:p>
        </w:tc>
        <w:tc>
          <w:tcPr>
            <w:tcW w:w="104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23" w:type="dxa"/>
            <w:vAlign w:val="center"/>
          </w:tcPr>
          <w:p>
            <w:pPr>
              <w:rPr>
                <w:lang w:eastAsia="ja-JP"/>
              </w:rPr>
            </w:pPr>
          </w:p>
        </w:tc>
        <w:tc>
          <w:tcPr>
            <w:tcW w:w="104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23" w:type="dxa"/>
            <w:vAlign w:val="center"/>
          </w:tcPr>
          <w:p>
            <w:pPr>
              <w:rPr>
                <w:lang w:eastAsia="ja-JP"/>
              </w:rPr>
            </w:pPr>
          </w:p>
        </w:tc>
        <w:tc>
          <w:tcPr>
            <w:tcW w:w="104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2021-N1OHSMS-2222792</w:t>
            </w:r>
          </w:p>
        </w:tc>
        <w:tc>
          <w:tcPr>
            <w:tcW w:w="2179" w:type="dxa"/>
            <w:vAlign w:val="center"/>
          </w:tcPr>
          <w:p>
            <w:r>
              <w:t>17.05.01,17.09.00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rPr>
                <w:rFonts w:hint="eastAsia"/>
                <w:sz w:val="20"/>
                <w:lang w:val="de-DE"/>
              </w:rPr>
              <w:t>2022-N0OHSMS-1263290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明利红</w:t>
            </w:r>
          </w:p>
        </w:tc>
        <w:tc>
          <w:tcPr>
            <w:tcW w:w="1089" w:type="dxa"/>
            <w:vAlign w:val="center"/>
          </w:tcPr>
          <w:p>
            <w:r>
              <w:t>组员</w:t>
            </w:r>
          </w:p>
        </w:tc>
        <w:tc>
          <w:tcPr>
            <w:tcW w:w="711" w:type="dxa"/>
            <w:vAlign w:val="center"/>
          </w:tcPr>
          <w:p>
            <w:r>
              <w:t>女</w:t>
            </w:r>
          </w:p>
        </w:tc>
        <w:tc>
          <w:tcPr>
            <w:tcW w:w="3870" w:type="dxa"/>
            <w:vAlign w:val="center"/>
          </w:tcPr>
          <w:p>
            <w:r>
              <w:t>2022-N1OHSMS-3093634</w:t>
            </w:r>
          </w:p>
        </w:tc>
        <w:tc>
          <w:tcPr>
            <w:tcW w:w="2179" w:type="dxa"/>
            <w:vAlign w:val="center"/>
          </w:tcPr>
          <w:p>
            <w:r>
              <w:t>17.02.00,17.09.00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w:t>
      </w:r>
      <w:r>
        <w:rPr>
          <w:rFonts w:hint="eastAsia"/>
          <w:lang w:eastAsia="zh-CN"/>
        </w:rPr>
        <w:t>☑</w:t>
      </w:r>
      <w:r>
        <w:rPr>
          <w:rFonts w:hint="eastAsia"/>
        </w:rPr>
        <w:t>OHSMS）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tc>
        <w:tc>
          <w:tcPr>
            <w:tcW w:w="1560" w:type="dxa"/>
          </w:tcPr>
          <w:p>
            <w:pPr>
              <w:rPr>
                <w:rFonts w:hint="default" w:eastAsia="宋体"/>
                <w:lang w:val="en-US" w:eastAsia="zh-CN"/>
              </w:rPr>
            </w:pPr>
            <w:r>
              <w:rPr>
                <w:rFonts w:hint="eastAsia"/>
                <w:lang w:val="en-US" w:eastAsia="zh-CN"/>
              </w:rPr>
              <w:t xml:space="preserve">     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12"/>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1"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472440</wp:posOffset>
                  </wp:positionH>
                  <wp:positionV relativeFrom="paragraph">
                    <wp:posOffset>162560</wp:posOffset>
                  </wp:positionV>
                  <wp:extent cx="485140" cy="373380"/>
                  <wp:effectExtent l="0" t="0" r="10160" b="762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85140" cy="373380"/>
                          </a:xfrm>
                          <a:prstGeom prst="rect">
                            <a:avLst/>
                          </a:prstGeom>
                        </pic:spPr>
                      </pic:pic>
                    </a:graphicData>
                  </a:graphic>
                </wp:anchor>
              </w:drawing>
            </w:r>
          </w:p>
          <w:p>
            <w:pPr>
              <w:jc w:val="center"/>
            </w:pP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jc w:val="center"/>
              <w:rPr>
                <w:rFonts w:hint="default" w:ascii="宋体" w:eastAsia="宋体"/>
                <w:b/>
                <w:color w:val="0000FF"/>
                <w:szCs w:val="21"/>
                <w:lang w:val="en-US" w:eastAsia="zh-CN"/>
              </w:rPr>
            </w:pPr>
            <w:r>
              <w:rPr>
                <w:rFonts w:hint="eastAsia" w:ascii="Times New Roman" w:hAnsi="Times New Roman" w:eastAsia="宋体" w:cs="Times New Roman"/>
                <w:lang w:val="en-US" w:eastAsia="zh-CN"/>
              </w:rPr>
              <w:t>2022.9.18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附件 ISO 45001:2018</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rPr>
              <w:t>OHSMS体系建立以来□定期（近一年）□其他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职业危害管理□消防控制</w:t>
            </w:r>
            <w:r>
              <w:rPr>
                <w:rFonts w:hint="eastAsia"/>
                <w:lang w:eastAsia="zh-CN"/>
              </w:rPr>
              <w:t>☑</w:t>
            </w:r>
            <w:r>
              <w:rPr>
                <w:rFonts w:hint="eastAsia"/>
              </w:rPr>
              <w:t>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w:t>
            </w:r>
            <w:r>
              <w:rPr>
                <w:rFonts w:hint="eastAsia"/>
                <w:lang w:eastAsia="zh-CN"/>
              </w:rPr>
              <w:t>☑</w:t>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u w:val="single"/>
              </w:rPr>
              <w:t>科学管理，诚信产品，顾客满意； 环保领先，节能降耗，预防污染；以人为本，减少风险，保障健康； 遵守法纪，全员参与，持续改进。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综合办公室</w:t>
            </w:r>
          </w:p>
          <w:p>
            <w:r>
              <w:rPr>
                <w:rFonts w:hint="eastAsia"/>
              </w:rPr>
              <w:t>安全的主管部门是——</w:t>
            </w:r>
            <w:r>
              <w:rPr>
                <w:rFonts w:hint="eastAsia"/>
                <w:lang w:val="en-US" w:eastAsia="zh-CN"/>
              </w:rPr>
              <w:t>综合办公室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高科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s="Times New Roman"/>
                      <w:color w:val="auto"/>
                      <w:kern w:val="2"/>
                      <w:sz w:val="21"/>
                      <w:szCs w:val="24"/>
                      <w:highlight w:val="none"/>
                      <w:vertAlign w:val="baseline"/>
                      <w:lang w:val="en-US" w:eastAsia="zh-CN" w:bidi="ar-SA"/>
                    </w:rPr>
                    <w:t>触电</w:t>
                  </w:r>
                </w:p>
              </w:tc>
              <w:tc>
                <w:tcPr>
                  <w:tcW w:w="3965" w:type="dxa"/>
                  <w:vAlign w:val="top"/>
                </w:tcPr>
                <w:p>
                  <w:pPr>
                    <w:rPr>
                      <w:rFonts w:hint="eastAsia" w:ascii="Times New Roman" w:hAnsi="Times New Roman" w:eastAsia="宋体" w:cs="Times New Roman"/>
                    </w:rPr>
                  </w:pPr>
                  <w:r>
                    <w:rPr>
                      <w:rFonts w:hint="eastAsia" w:ascii="Times New Roman" w:hAnsi="Times New Roman" w:eastAsia="宋体" w:cs="Times New Roman"/>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s="Times New Roman"/>
                      <w:color w:val="auto"/>
                      <w:kern w:val="2"/>
                      <w:sz w:val="21"/>
                      <w:szCs w:val="24"/>
                      <w:highlight w:val="none"/>
                      <w:vertAlign w:val="baseline"/>
                      <w:lang w:val="en-US" w:eastAsia="zh-CN" w:bidi="ar-SA"/>
                    </w:rPr>
                    <w:t>火灾</w:t>
                  </w:r>
                </w:p>
              </w:tc>
              <w:tc>
                <w:tcPr>
                  <w:tcW w:w="3965" w:type="dxa"/>
                  <w:vAlign w:val="top"/>
                </w:tcPr>
                <w:p>
                  <w:pPr>
                    <w:rPr>
                      <w:rFonts w:hint="eastAsia" w:ascii="Times New Roman" w:hAnsi="Times New Roman" w:eastAsia="宋体" w:cs="Times New Roman"/>
                    </w:rPr>
                  </w:pPr>
                  <w:r>
                    <w:rPr>
                      <w:rFonts w:hint="eastAsia" w:ascii="Times New Roman" w:hAnsi="Times New Roman" w:eastAsia="宋体" w:cs="Times New Roman"/>
                    </w:rPr>
                    <w:t>操作现场禁止吸烟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s="Times New Roman"/>
                      <w:color w:val="auto"/>
                      <w:kern w:val="2"/>
                      <w:sz w:val="21"/>
                      <w:szCs w:val="24"/>
                      <w:highlight w:val="none"/>
                      <w:vertAlign w:val="baseline"/>
                      <w:lang w:val="en-US" w:eastAsia="zh-CN" w:bidi="ar-SA"/>
                    </w:rPr>
                    <w:t>机械伤害</w:t>
                  </w:r>
                </w:p>
              </w:tc>
              <w:tc>
                <w:tcPr>
                  <w:tcW w:w="3965" w:type="dxa"/>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制定安全操作规程</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s="Times New Roman"/>
                      <w:color w:val="auto"/>
                      <w:kern w:val="2"/>
                      <w:sz w:val="21"/>
                      <w:szCs w:val="24"/>
                      <w:highlight w:val="none"/>
                      <w:vertAlign w:val="baseline"/>
                      <w:lang w:val="en-US" w:eastAsia="zh-CN" w:bidi="ar-SA"/>
                    </w:rPr>
                    <w:t>职业伤害</w:t>
                  </w:r>
                </w:p>
              </w:tc>
              <w:tc>
                <w:tcPr>
                  <w:tcW w:w="3965" w:type="dxa"/>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安全操作规程、应急管理</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危化品泄漏</w:t>
                  </w:r>
                </w:p>
              </w:tc>
              <w:tc>
                <w:tcPr>
                  <w:tcW w:w="3965"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安全操作规程、应急管理</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爆炸</w:t>
                  </w:r>
                </w:p>
              </w:tc>
              <w:tc>
                <w:tcPr>
                  <w:tcW w:w="3965"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安全操作规程、应急管理</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s="Times New Roman"/>
                      <w:color w:val="auto"/>
                      <w:kern w:val="2"/>
                      <w:sz w:val="21"/>
                      <w:szCs w:val="24"/>
                      <w:highlight w:val="none"/>
                      <w:vertAlign w:val="baseline"/>
                      <w:lang w:val="en-US" w:eastAsia="zh-CN" w:bidi="ar-SA"/>
                    </w:rPr>
                  </w:pP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sz w:val="24"/>
                      <w:lang w:val="en-US" w:eastAsia="zh-CN"/>
                    </w:rPr>
                  </w:pP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s="Times New Roman"/>
                      <w:color w:val="auto"/>
                      <w:kern w:val="2"/>
                      <w:sz w:val="21"/>
                      <w:szCs w:val="24"/>
                      <w:highlight w:val="none"/>
                      <w:vertAlign w:val="baseline"/>
                      <w:lang w:val="en-US" w:eastAsia="zh-CN" w:bidi="ar-SA"/>
                    </w:rPr>
                  </w:pP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sz w:val="24"/>
                      <w:lang w:val="en-US" w:eastAsia="zh-CN"/>
                    </w:rPr>
                  </w:pP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w:t>
            </w:r>
            <w:r>
              <w:rPr>
                <w:rFonts w:hint="eastAsia"/>
                <w:lang w:eastAsia="zh-CN"/>
              </w:rPr>
              <w:t>☑</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lang w:eastAsia="zh-CN"/>
              </w:rPr>
              <w:t>☑</w:t>
            </w:r>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漏电保护□穿戴劳保用品□作业票管理□挂牌上锁管理</w:t>
            </w:r>
          </w:p>
          <w:p>
            <w:pPr>
              <w:rPr>
                <w:highlight w:val="cyan"/>
              </w:rPr>
            </w:pPr>
            <w:r>
              <w:rPr>
                <w:rFonts w:hint="eastAsia"/>
                <w:lang w:eastAsia="zh-CN"/>
              </w:rPr>
              <w:t>□</w:t>
            </w: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1"/>
              <w:gridCol w:w="3110"/>
              <w:gridCol w:w="10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31" w:type="dxa"/>
                  <w:shd w:val="clear" w:color="auto" w:fill="auto"/>
                </w:tcPr>
                <w:p>
                  <w:pPr>
                    <w:rPr>
                      <w:rFonts w:hint="eastAsia"/>
                    </w:rPr>
                  </w:pPr>
                  <w:r>
                    <w:rPr>
                      <w:rFonts w:hint="eastAsia"/>
                    </w:rPr>
                    <w:t>职业健康安全目标</w:t>
                  </w:r>
                </w:p>
              </w:tc>
              <w:tc>
                <w:tcPr>
                  <w:tcW w:w="3110" w:type="dxa"/>
                  <w:shd w:val="clear" w:color="auto" w:fill="auto"/>
                </w:tcPr>
                <w:p>
                  <w:pPr>
                    <w:rPr>
                      <w:rFonts w:ascii="宋体" w:hAnsi="宋体"/>
                    </w:rPr>
                  </w:pPr>
                  <w:r>
                    <w:rPr>
                      <w:rFonts w:hint="eastAsia" w:ascii="宋体" w:hAnsi="宋体"/>
                    </w:rPr>
                    <w:t>控制措施</w:t>
                  </w:r>
                </w:p>
              </w:tc>
              <w:tc>
                <w:tcPr>
                  <w:tcW w:w="1036"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vAlign w:val="top"/>
                </w:tcPr>
                <w:p>
                  <w:pPr>
                    <w:rPr>
                      <w:rFonts w:hint="eastAsia"/>
                    </w:rPr>
                  </w:pPr>
                  <w:r>
                    <w:rPr>
                      <w:rFonts w:hint="eastAsia"/>
                    </w:rPr>
                    <w:t>固体废弃物分类合理处置率100%</w:t>
                  </w:r>
                </w:p>
              </w:tc>
              <w:tc>
                <w:tcPr>
                  <w:tcW w:w="3110" w:type="dxa"/>
                  <w:shd w:val="clear" w:color="auto" w:fill="auto"/>
                  <w:vAlign w:val="center"/>
                </w:tcPr>
                <w:p>
                  <w:pPr>
                    <w:rPr>
                      <w:rFonts w:hint="eastAsia" w:ascii="宋体" w:hAnsi="宋体"/>
                    </w:rPr>
                  </w:pPr>
                  <w:r>
                    <w:rPr>
                      <w:rFonts w:hint="eastAsia" w:ascii="宋体" w:hAnsi="宋体"/>
                    </w:rPr>
                    <w:t>1.建立并完善管理制度，将与责任分解落实，并对目标的实现情况进行监督检查；</w:t>
                  </w:r>
                </w:p>
                <w:p>
                  <w:pPr>
                    <w:rPr>
                      <w:rFonts w:ascii="宋体" w:hAnsi="宋体"/>
                    </w:rPr>
                  </w:pPr>
                  <w:r>
                    <w:rPr>
                      <w:rFonts w:hint="eastAsia" w:ascii="宋体" w:hAnsi="宋体"/>
                    </w:rPr>
                    <w:t>2.对工作人员进行教育培训，增强员工的环保意识和技术水平</w:t>
                  </w:r>
                </w:p>
              </w:tc>
              <w:tc>
                <w:tcPr>
                  <w:tcW w:w="10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综合办公室</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vAlign w:val="top"/>
                </w:tcPr>
                <w:p>
                  <w:pPr>
                    <w:rPr>
                      <w:rFonts w:hint="eastAsia"/>
                    </w:rPr>
                  </w:pPr>
                  <w:r>
                    <w:rPr>
                      <w:rFonts w:hint="eastAsia"/>
                    </w:rPr>
                    <w:t>全年火灾事故发生率为0</w:t>
                  </w:r>
                </w:p>
              </w:tc>
              <w:tc>
                <w:tcPr>
                  <w:tcW w:w="3110" w:type="dxa"/>
                  <w:shd w:val="clear" w:color="auto" w:fill="auto"/>
                  <w:vAlign w:val="center"/>
                </w:tcPr>
                <w:p>
                  <w:pPr>
                    <w:rPr>
                      <w:rFonts w:ascii="宋体" w:hAnsi="宋体"/>
                    </w:rPr>
                  </w:pPr>
                  <w:r>
                    <w:rPr>
                      <w:rFonts w:hint="eastAsia"/>
                      <w:lang w:val="en-US" w:eastAsia="zh-CN"/>
                    </w:rPr>
                    <w:t>加强员工安全意识教育培训；</w:t>
                  </w:r>
                </w:p>
              </w:tc>
              <w:tc>
                <w:tcPr>
                  <w:tcW w:w="1036"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shd w:val="clear" w:color="auto" w:fill="auto"/>
                  <w:vAlign w:val="top"/>
                </w:tcPr>
                <w:p>
                  <w:pPr>
                    <w:rPr>
                      <w:rFonts w:hint="eastAsia"/>
                    </w:rPr>
                  </w:pPr>
                </w:p>
              </w:tc>
              <w:tc>
                <w:tcPr>
                  <w:tcW w:w="3110" w:type="dxa"/>
                  <w:shd w:val="clear" w:color="auto" w:fill="auto"/>
                  <w:vAlign w:val="center"/>
                </w:tcPr>
                <w:p>
                  <w:pPr>
                    <w:rPr>
                      <w:rFonts w:ascii="宋体" w:hAnsi="宋体"/>
                    </w:rPr>
                  </w:pPr>
                </w:p>
              </w:tc>
              <w:tc>
                <w:tcPr>
                  <w:tcW w:w="1036"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rPr>
                <w:u w:val="single"/>
              </w:rPr>
            </w:pPr>
            <w:r>
              <w:rPr>
                <w:rFonts w:hint="eastAsia"/>
              </w:rPr>
              <w:t>主要生产设备有：</w:t>
            </w:r>
            <w:r>
              <w:rPr>
                <w:rFonts w:hint="eastAsia"/>
                <w:szCs w:val="21"/>
                <w:u w:val="single"/>
              </w:rPr>
              <w:t>电弧炉、精炼炉、料篮、电炉高压柜、节能炉</w:t>
            </w:r>
          </w:p>
          <w:p>
            <w:r>
              <w:rPr>
                <w:rFonts w:hint="eastAsia"/>
              </w:rPr>
              <w:t>主要安全装置有：</w:t>
            </w:r>
          </w:p>
          <w:p>
            <w:pPr>
              <w:rPr>
                <w:u w:val="single"/>
              </w:rPr>
            </w:pPr>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w:t>
                  </w:r>
                  <w:r>
                    <w:rPr>
                      <w:rFonts w:hint="eastAsia"/>
                      <w:lang w:eastAsia="zh-CN"/>
                    </w:rPr>
                    <w:t>☑</w:t>
                  </w:r>
                  <w:r>
                    <w:rPr>
                      <w:rFonts w:hint="eastAsia"/>
                    </w:rPr>
                    <w:t>挂牌上锁管理</w:t>
                  </w:r>
                </w:p>
              </w:tc>
              <w:tc>
                <w:tcPr>
                  <w:tcW w:w="2205" w:type="dxa"/>
                </w:tcPr>
                <w:p>
                  <w:pPr>
                    <w:ind w:firstLine="420" w:firstLineChars="200"/>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lang w:eastAsia="zh-CN"/>
                    </w:rPr>
                    <w:t>☑</w:t>
                  </w:r>
                  <w:r>
                    <w:rPr>
                      <w:rFonts w:hint="eastAsia"/>
                    </w:rPr>
                    <w:t>排风系统</w:t>
                  </w:r>
                  <w:r>
                    <w:rPr>
                      <w:rFonts w:hint="eastAsia"/>
                      <w:lang w:eastAsia="zh-CN"/>
                    </w:rPr>
                    <w:t>☑</w:t>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管理措施</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lang w:val="en-US" w:eastAsia="zh-CN"/>
              </w:rPr>
              <w:t>起重机</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2022年03月30日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定期（每年）：2022年06月02日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r>
              <w:rPr>
                <w:rFonts w:hint="eastAsia"/>
                <w:lang w:val="en-US" w:eastAsia="zh-CN"/>
              </w:rPr>
              <w:t>20220915</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06月9-10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最高管理者已按策划的时间间隔，在2022年6月30日对组织的职业健康安全管理体系进行了评审，以确保其持续的适宜性、充分性和有效性；管理评审输入、输出均按要求提供。并对提出的改进措施进行了落实。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2"/>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标宋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8"/>
      <w:pBdr>
        <w:bottom w:val="single" w:color="auto" w:sz="4" w:space="1"/>
      </w:pBdr>
      <w:spacing w:line="320" w:lineRule="exact"/>
      <w:ind w:firstLine="756" w:firstLineChars="400"/>
      <w:jc w:val="left"/>
      <w:rPr>
        <w:rStyle w:val="21"/>
        <w:rFonts w:hint="default"/>
      </w:rPr>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3C0555B2"/>
    <w:rsid w:val="40C517C6"/>
    <w:rsid w:val="485F5231"/>
    <w:rsid w:val="54023537"/>
    <w:rsid w:val="7A2E2C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spacing w:line="400" w:lineRule="atLeast"/>
      <w:jc w:val="center"/>
      <w:outlineLvl w:val="1"/>
    </w:pPr>
    <w:rPr>
      <w:spacing w:val="8"/>
      <w:sz w:val="36"/>
      <w:szCs w:val="20"/>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next w:val="5"/>
    <w:uiPriority w:val="0"/>
    <w:rPr>
      <w:b/>
      <w:bCs/>
      <w:sz w:val="30"/>
    </w:rPr>
  </w:style>
  <w:style w:type="paragraph" w:customStyle="1" w:styleId="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4"/>
    <w:unhideWhenUsed/>
    <w:qFormat/>
    <w:uiPriority w:val="99"/>
    <w:pPr>
      <w:ind w:firstLine="420" w:firstLineChars="1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8"/>
    <w:qFormat/>
    <w:uiPriority w:val="99"/>
    <w:rPr>
      <w:rFonts w:ascii="Times New Roman" w:hAnsi="Times New Roman" w:eastAsia="宋体" w:cs="Times New Roman"/>
      <w:sz w:val="18"/>
      <w:szCs w:val="18"/>
    </w:rPr>
  </w:style>
  <w:style w:type="character" w:customStyle="1" w:styleId="18">
    <w:name w:val="页脚 Char"/>
    <w:basedOn w:val="14"/>
    <w:link w:val="7"/>
    <w:qFormat/>
    <w:uiPriority w:val="99"/>
    <w:rPr>
      <w:rFonts w:ascii="Times New Roman" w:hAnsi="Times New Roman" w:eastAsia="宋体" w:cs="Times New Roman"/>
      <w:sz w:val="18"/>
      <w:szCs w:val="18"/>
    </w:rPr>
  </w:style>
  <w:style w:type="character" w:customStyle="1" w:styleId="19">
    <w:name w:val="批注框文本 Char"/>
    <w:basedOn w:val="14"/>
    <w:link w:val="6"/>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2022-09-20T01:26:27Z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