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北京赛瑞迪普家居装饰有限公司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李文静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cs="Arial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Arial"/>
                <w:b/>
                <w:bCs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  <w:t>办公场所未见消防设备。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7" w:name="_GoBack"/>
            <w:bookmarkEnd w:id="1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632" w:firstLineChars="3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 w:cs="Arial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  <w:t>办公场所未见消防设备。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211" w:firstLineChars="10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已购买灭火器在办公室放置。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211" w:firstLineChars="10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原灭火器过期后未及时更换造成。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立即购买三只灭火器在办公场所放置并定期进行检查。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2022.09.24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按消防要求配置有效灭火器，并指定专人定期检查，保证灭火器在有效期限内。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0CA8230D"/>
    <w:rsid w:val="37C245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518</Words>
  <Characters>698</Characters>
  <Lines>6</Lines>
  <Paragraphs>1</Paragraphs>
  <TotalTime>1</TotalTime>
  <ScaleCrop>false</ScaleCrop>
  <LinksUpToDate>false</LinksUpToDate>
  <CharactersWithSpaces>992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2022-09-23T15:48:23Z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2052-11.1.0.12358</vt:lpwstr>
  </property>
</Properties>
</file>