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r>
        <w:rPr>
          <w:rFonts w:hint="default" w:ascii="Times New Roman" w:hAnsi="Times New Roman" w:cs="Times New Roman"/>
          <w:b w:val="0"/>
          <w:bCs/>
          <w:sz w:val="21"/>
          <w:szCs w:val="21"/>
        </w:rPr>
        <w:t>0</w:t>
      </w:r>
      <w:r>
        <w:rPr>
          <w:rFonts w:hint="eastAsia" w:ascii="Times New Roman" w:hAnsi="Times New Roman" w:cs="Times New Roman"/>
          <w:b w:val="0"/>
          <w:bCs/>
          <w:sz w:val="21"/>
          <w:szCs w:val="21"/>
          <w:lang w:val="en-US" w:eastAsia="zh-CN"/>
        </w:rPr>
        <w:t>698</w:t>
      </w:r>
      <w:r>
        <w:rPr>
          <w:rFonts w:hint="default" w:ascii="Times New Roman" w:hAnsi="Times New Roman" w:cs="Times New Roman"/>
          <w:b w:val="0"/>
          <w:bCs/>
          <w:sz w:val="21"/>
          <w:szCs w:val="21"/>
        </w:rPr>
        <w:t>-2019-Q</w:t>
      </w: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石家庄威大特测控工程有限公司</w:t>
      </w: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81"/>
        <w:gridCol w:w="1827"/>
        <w:gridCol w:w="619"/>
        <w:gridCol w:w="375"/>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Style w:val="13"/>
                <w:rFonts w:hint="default" w:ascii="Times New Roman" w:hAnsi="Times New Roman" w:cs="Times New Roman"/>
                <w:b w:val="0"/>
                <w:bCs w:val="0"/>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27" w:type="dxa"/>
            <w:gridSpan w:val="6"/>
            <w:vAlign w:val="center"/>
          </w:tcPr>
          <w:p>
            <w:pPr>
              <w:rPr>
                <w:b/>
                <w:color w:val="000000"/>
                <w:sz w:val="20"/>
                <w:szCs w:val="20"/>
              </w:rPr>
            </w:pPr>
            <w:r>
              <w:rPr>
                <w:rFonts w:hint="default" w:ascii="Times New Roman" w:hAnsi="Times New Roman" w:cs="Times New Roman"/>
                <w:b w:val="0"/>
                <w:bCs w:val="0"/>
                <w:color w:val="000000"/>
                <w:sz w:val="21"/>
                <w:szCs w:val="21"/>
              </w:rPr>
              <w:t>北京市朝阳区北苑路168号1号楼16层1603</w:t>
            </w:r>
          </w:p>
        </w:tc>
        <w:tc>
          <w:tcPr>
            <w:tcW w:w="1084" w:type="dxa"/>
            <w:gridSpan w:val="2"/>
            <w:vAlign w:val="center"/>
          </w:tcPr>
          <w:p>
            <w:pPr>
              <w:rPr>
                <w:b/>
                <w:color w:val="000000"/>
                <w:sz w:val="20"/>
                <w:szCs w:val="20"/>
              </w:rPr>
            </w:pPr>
            <w:r>
              <w:rPr>
                <w:rFonts w:hint="default"/>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top"/>
          </w:tcPr>
          <w:p>
            <w:pPr>
              <w:autoSpaceDE w:val="0"/>
              <w:autoSpaceDN w:val="0"/>
              <w:adjustRightInd w:val="0"/>
              <w:spacing w:line="400" w:lineRule="exact"/>
              <w:rPr>
                <w:b/>
                <w:color w:val="000000"/>
                <w:sz w:val="20"/>
                <w:szCs w:val="20"/>
              </w:rPr>
            </w:pPr>
            <w:r>
              <w:rPr>
                <w:rFonts w:hint="default" w:ascii="Times New Roman" w:hAnsi="Times New Roman" w:cs="Times New Roman"/>
                <w:b w:val="0"/>
                <w:bCs w:val="0"/>
                <w:kern w:val="0"/>
                <w:sz w:val="21"/>
                <w:szCs w:val="21"/>
              </w:rPr>
              <w:t>010-8225 2376</w:t>
            </w:r>
          </w:p>
        </w:tc>
        <w:tc>
          <w:tcPr>
            <w:tcW w:w="724" w:type="dxa"/>
            <w:gridSpan w:val="2"/>
            <w:vAlign w:val="center"/>
          </w:tcPr>
          <w:p>
            <w:pPr>
              <w:rPr>
                <w:b/>
                <w:color w:val="000000"/>
                <w:sz w:val="20"/>
                <w:szCs w:val="20"/>
              </w:rPr>
            </w:pPr>
            <w:r>
              <w:rPr>
                <w:rFonts w:hint="default"/>
                <w:b/>
                <w:color w:val="000000"/>
                <w:sz w:val="20"/>
                <w:szCs w:val="20"/>
              </w:rPr>
              <w:t>传真</w:t>
            </w:r>
          </w:p>
        </w:tc>
        <w:tc>
          <w:tcPr>
            <w:tcW w:w="1827" w:type="dxa"/>
            <w:vAlign w:val="center"/>
          </w:tcPr>
          <w:p>
            <w:pPr>
              <w:rPr>
                <w:b/>
                <w:color w:val="000000"/>
                <w:sz w:val="20"/>
                <w:szCs w:val="20"/>
              </w:rPr>
            </w:pPr>
            <w:r>
              <w:rPr>
                <w:rFonts w:hint="default" w:ascii="Times New Roman" w:hAnsi="Times New Roman" w:cs="Times New Roman"/>
                <w:b w:val="0"/>
                <w:bCs w:val="0"/>
                <w:kern w:val="0"/>
                <w:sz w:val="21"/>
                <w:szCs w:val="21"/>
              </w:rPr>
              <w:t>010-51095415</w:t>
            </w:r>
          </w:p>
        </w:tc>
        <w:tc>
          <w:tcPr>
            <w:tcW w:w="619" w:type="dxa"/>
            <w:vAlign w:val="center"/>
          </w:tcPr>
          <w:p>
            <w:pPr>
              <w:rPr>
                <w:b/>
                <w:color w:val="000000"/>
                <w:sz w:val="20"/>
                <w:szCs w:val="20"/>
              </w:rPr>
            </w:pPr>
            <w:r>
              <w:rPr>
                <w:rFonts w:hint="default"/>
                <w:b/>
                <w:color w:val="000000"/>
                <w:sz w:val="20"/>
                <w:szCs w:val="20"/>
              </w:rPr>
              <w:t>邮箱</w:t>
            </w:r>
          </w:p>
        </w:tc>
        <w:tc>
          <w:tcPr>
            <w:tcW w:w="2554"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jc w:val="center"/>
              <w:rPr>
                <w:rFonts w:hint="eastAsia" w:eastAsia="宋体"/>
                <w:b w:val="0"/>
                <w:bCs/>
                <w:color w:val="000000"/>
                <w:sz w:val="20"/>
                <w:szCs w:val="20"/>
                <w:lang w:val="en-US" w:eastAsia="zh-CN"/>
              </w:rPr>
            </w:pPr>
            <w:r>
              <w:rPr>
                <w:rFonts w:hint="eastAsia"/>
                <w:b w:val="0"/>
                <w:bCs/>
                <w:color w:val="000000"/>
                <w:sz w:val="20"/>
                <w:szCs w:val="20"/>
                <w:lang w:val="en-US" w:eastAsia="zh-CN"/>
              </w:rPr>
              <w:t>周文廷</w:t>
            </w:r>
          </w:p>
        </w:tc>
        <w:tc>
          <w:tcPr>
            <w:tcW w:w="851" w:type="dxa"/>
            <w:gridSpan w:val="2"/>
            <w:vAlign w:val="center"/>
          </w:tcPr>
          <w:p>
            <w:pPr>
              <w:jc w:val="center"/>
              <w:rPr>
                <w:b w:val="0"/>
                <w:bCs/>
                <w:color w:val="000000"/>
                <w:sz w:val="20"/>
                <w:szCs w:val="20"/>
              </w:rPr>
            </w:pPr>
            <w:r>
              <w:rPr>
                <w:rFonts w:hint="eastAsia"/>
                <w:b w:val="0"/>
                <w:bCs/>
                <w:sz w:val="21"/>
                <w:szCs w:val="21"/>
                <w:lang w:val="en-US" w:eastAsia="zh-CN"/>
              </w:rPr>
              <w:t>组长</w:t>
            </w:r>
          </w:p>
        </w:tc>
        <w:tc>
          <w:tcPr>
            <w:tcW w:w="1417" w:type="dxa"/>
            <w:gridSpan w:val="2"/>
            <w:vAlign w:val="center"/>
          </w:tcPr>
          <w:p>
            <w:pPr>
              <w:jc w:val="center"/>
              <w:rPr>
                <w:rFonts w:hint="eastAsia" w:eastAsia="宋体"/>
                <w:b w:val="0"/>
                <w:bCs/>
                <w:color w:val="000000"/>
                <w:sz w:val="20"/>
                <w:szCs w:val="20"/>
                <w:lang w:val="en-US" w:eastAsia="zh-CN"/>
              </w:rPr>
            </w:pPr>
            <w:r>
              <w:rPr>
                <w:rFonts w:hint="eastAsia"/>
                <w:b w:val="0"/>
                <w:bCs/>
                <w:color w:val="000000"/>
                <w:sz w:val="20"/>
                <w:szCs w:val="20"/>
                <w:lang w:val="en-US" w:eastAsia="zh-CN"/>
              </w:rPr>
              <w:t>男</w:t>
            </w:r>
          </w:p>
        </w:tc>
        <w:tc>
          <w:tcPr>
            <w:tcW w:w="3402" w:type="dxa"/>
            <w:gridSpan w:val="4"/>
            <w:vAlign w:val="center"/>
          </w:tcPr>
          <w:p>
            <w:pPr>
              <w:spacing w:line="240" w:lineRule="exact"/>
              <w:jc w:val="center"/>
              <w:rPr>
                <w:rFonts w:hint="eastAsia" w:eastAsia="宋体"/>
                <w:b w:val="0"/>
                <w:bCs/>
                <w:color w:val="000000"/>
                <w:sz w:val="20"/>
                <w:szCs w:val="20"/>
                <w:lang w:val="en-US" w:eastAsia="zh-CN"/>
              </w:rPr>
            </w:pPr>
            <w:r>
              <w:rPr>
                <w:rFonts w:hint="eastAsia"/>
                <w:b w:val="0"/>
                <w:bCs/>
                <w:color w:val="000000"/>
                <w:sz w:val="20"/>
                <w:szCs w:val="20"/>
                <w:lang w:val="en-US" w:eastAsia="zh-CN"/>
              </w:rPr>
              <w:t>审核员（实习组长）</w:t>
            </w:r>
          </w:p>
        </w:tc>
        <w:tc>
          <w:tcPr>
            <w:tcW w:w="2179" w:type="dxa"/>
            <w:gridSpan w:val="2"/>
            <w:vAlign w:val="center"/>
          </w:tcPr>
          <w:p>
            <w:pPr>
              <w:jc w:val="center"/>
              <w:rPr>
                <w:rFonts w:hint="default" w:eastAsia="宋体"/>
                <w:b/>
                <w:color w:val="000000"/>
                <w:sz w:val="20"/>
                <w:szCs w:val="20"/>
                <w:lang w:val="en-US" w:eastAsia="zh-CN"/>
              </w:rPr>
            </w:pPr>
            <w:r>
              <w:rPr>
                <w:rFonts w:hint="eastAsia"/>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trPr>
        <w:tc>
          <w:tcPr>
            <w:tcW w:w="1271" w:type="dxa"/>
            <w:vAlign w:val="center"/>
          </w:tcPr>
          <w:p>
            <w:pPr>
              <w:jc w:val="center"/>
              <w:rPr>
                <w:rFonts w:hint="eastAsia"/>
                <w:b w:val="0"/>
                <w:bCs w:val="0"/>
                <w:sz w:val="21"/>
                <w:szCs w:val="21"/>
                <w:lang w:val="en-US" w:eastAsia="zh-CN"/>
              </w:rPr>
            </w:pPr>
            <w:r>
              <w:rPr>
                <w:rFonts w:hint="eastAsia"/>
                <w:b w:val="0"/>
                <w:bCs w:val="0"/>
                <w:sz w:val="21"/>
                <w:szCs w:val="21"/>
                <w:lang w:val="en-US" w:eastAsia="zh-CN"/>
              </w:rPr>
              <w:t>吉洁</w:t>
            </w:r>
          </w:p>
        </w:tc>
        <w:tc>
          <w:tcPr>
            <w:tcW w:w="851" w:type="dxa"/>
            <w:gridSpan w:val="2"/>
            <w:vAlign w:val="center"/>
          </w:tcPr>
          <w:p>
            <w:pPr>
              <w:jc w:val="center"/>
              <w:rPr>
                <w:rFonts w:hint="default"/>
                <w:b w:val="0"/>
                <w:bCs w:val="0"/>
                <w:sz w:val="21"/>
                <w:szCs w:val="21"/>
                <w:lang w:val="en-US" w:eastAsia="zh-CN"/>
              </w:rPr>
            </w:pPr>
            <w:r>
              <w:rPr>
                <w:rFonts w:hint="eastAsia"/>
                <w:b w:val="0"/>
                <w:bCs w:val="0"/>
                <w:sz w:val="21"/>
                <w:szCs w:val="21"/>
                <w:lang w:val="en-US" w:eastAsia="zh-CN"/>
              </w:rPr>
              <w:t>组员</w:t>
            </w:r>
          </w:p>
        </w:tc>
        <w:tc>
          <w:tcPr>
            <w:tcW w:w="1417" w:type="dxa"/>
            <w:gridSpan w:val="2"/>
            <w:vAlign w:val="center"/>
          </w:tcPr>
          <w:p>
            <w:pPr>
              <w:jc w:val="center"/>
              <w:rPr>
                <w:rFonts w:hint="eastAsia" w:ascii="Times New Roman" w:hAnsi="Times New Roman" w:eastAsia="宋体" w:cs="Times New Roman"/>
                <w:b/>
                <w:color w:val="000000"/>
                <w:kern w:val="2"/>
                <w:sz w:val="20"/>
                <w:szCs w:val="20"/>
                <w:lang w:val="en-US" w:eastAsia="zh-CN" w:bidi="ar-SA"/>
              </w:rPr>
            </w:pPr>
            <w:r>
              <w:rPr>
                <w:rFonts w:hint="eastAsia"/>
                <w:b w:val="0"/>
                <w:bCs w:val="0"/>
                <w:sz w:val="21"/>
                <w:szCs w:val="21"/>
                <w:lang w:val="en-US" w:eastAsia="zh-CN"/>
              </w:rPr>
              <w:t>女</w:t>
            </w:r>
          </w:p>
        </w:tc>
        <w:tc>
          <w:tcPr>
            <w:tcW w:w="3402" w:type="dxa"/>
            <w:gridSpan w:val="4"/>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val="0"/>
                <w:bCs w:val="0"/>
                <w:sz w:val="21"/>
                <w:szCs w:val="21"/>
                <w:lang w:val="en-US" w:eastAsia="zh-CN"/>
              </w:rPr>
              <w:t>审核员</w:t>
            </w:r>
          </w:p>
        </w:tc>
        <w:tc>
          <w:tcPr>
            <w:tcW w:w="2179" w:type="dxa"/>
            <w:gridSpan w:val="2"/>
            <w:vAlign w:val="center"/>
          </w:tcPr>
          <w:p>
            <w:pPr>
              <w:jc w:val="center"/>
              <w:rPr>
                <w:rFonts w:hint="eastAsia"/>
                <w:lang w:eastAsia="zh-CN"/>
              </w:rPr>
            </w:pPr>
            <w:r>
              <w:rPr>
                <w:rFonts w:hint="eastAsia"/>
                <w:lang w:eastAsia="zh-CN"/>
              </w:rPr>
              <w:t>18.09.00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default" w:ascii="Times New Roman" w:hAnsi="Times New Roman" w:eastAsia="宋体" w:cs="Times New Roman"/>
                <w:b w:val="0"/>
                <w:bCs/>
                <w:color w:val="000000" w:themeColor="text1"/>
                <w:kern w:val="2"/>
                <w:sz w:val="21"/>
                <w:szCs w:val="24"/>
                <w:lang w:val="en-US" w:eastAsia="zh-CN" w:bidi="ar-SA"/>
              </w:rPr>
            </w:pPr>
            <w:r>
              <w:rPr>
                <w:rFonts w:hint="eastAsia"/>
                <w:b w:val="0"/>
                <w:bCs/>
                <w:color w:val="000000" w:themeColor="text1"/>
                <w:lang w:val="en-US" w:eastAsia="zh-CN"/>
              </w:rPr>
              <w:t>王芳</w:t>
            </w:r>
          </w:p>
        </w:tc>
        <w:tc>
          <w:tcPr>
            <w:tcW w:w="851" w:type="dxa"/>
            <w:gridSpan w:val="2"/>
            <w:vAlign w:val="center"/>
          </w:tcPr>
          <w:p>
            <w:pPr>
              <w:rPr>
                <w:rFonts w:hint="default" w:ascii="Times New Roman" w:hAnsi="Times New Roman" w:eastAsia="宋体" w:cs="Times New Roman"/>
                <w:b w:val="0"/>
                <w:bCs/>
                <w:color w:val="000000" w:themeColor="text1"/>
                <w:kern w:val="2"/>
                <w:sz w:val="21"/>
                <w:szCs w:val="24"/>
                <w:lang w:val="en-US" w:eastAsia="zh-CN" w:bidi="ar-SA"/>
              </w:rPr>
            </w:pPr>
            <w:r>
              <w:rPr>
                <w:rFonts w:hint="eastAsia" w:cs="Times New Roman"/>
                <w:b w:val="0"/>
                <w:bCs/>
                <w:color w:val="000000" w:themeColor="text1"/>
                <w:kern w:val="2"/>
                <w:sz w:val="21"/>
                <w:szCs w:val="24"/>
                <w:lang w:val="en-US" w:eastAsia="zh-CN" w:bidi="ar-SA"/>
              </w:rPr>
              <w:t>女</w:t>
            </w:r>
          </w:p>
        </w:tc>
        <w:tc>
          <w:tcPr>
            <w:tcW w:w="1417" w:type="dxa"/>
            <w:gridSpan w:val="2"/>
            <w:vAlign w:val="center"/>
          </w:tcPr>
          <w:p>
            <w:pPr>
              <w:rPr>
                <w:rFonts w:hint="eastAsia" w:ascii="Times New Roman" w:hAnsi="Times New Roman" w:eastAsia="宋体" w:cs="Times New Roman"/>
                <w:b w:val="0"/>
                <w:bCs/>
                <w:color w:val="000000" w:themeColor="text1"/>
                <w:kern w:val="2"/>
                <w:sz w:val="21"/>
                <w:szCs w:val="24"/>
                <w:lang w:val="en-US" w:eastAsia="zh-CN" w:bidi="ar-SA"/>
              </w:rPr>
            </w:pPr>
            <w:r>
              <w:rPr>
                <w:rFonts w:hint="eastAsia"/>
                <w:b w:val="0"/>
                <w:bCs/>
                <w:color w:val="000000" w:themeColor="text1"/>
                <w:lang w:val="en-US" w:eastAsia="zh-CN"/>
              </w:rPr>
              <w:t>向导</w:t>
            </w:r>
          </w:p>
        </w:tc>
        <w:tc>
          <w:tcPr>
            <w:tcW w:w="3402" w:type="dxa"/>
            <w:gridSpan w:val="4"/>
            <w:vAlign w:val="center"/>
          </w:tcPr>
          <w:p>
            <w:pPr>
              <w:rPr>
                <w:rFonts w:hint="eastAsia" w:ascii="Times New Roman" w:hAnsi="Times New Roman" w:eastAsia="宋体" w:cs="Times New Roman"/>
                <w:b w:val="0"/>
                <w:bCs/>
                <w:color w:val="000000" w:themeColor="text1"/>
                <w:kern w:val="2"/>
                <w:sz w:val="21"/>
                <w:szCs w:val="24"/>
                <w:lang w:val="en-US" w:eastAsia="zh-CN" w:bidi="ar-SA"/>
              </w:rPr>
            </w:pPr>
            <w:r>
              <w:rPr>
                <w:rFonts w:hint="eastAsia" w:ascii="宋体" w:hAnsi="宋体"/>
                <w:b w:val="0"/>
                <w:bCs/>
                <w:sz w:val="21"/>
                <w:szCs w:val="21"/>
                <w:lang w:eastAsia="zh-CN"/>
              </w:rPr>
              <w:t>石家庄威大特测控工程有限公司</w:t>
            </w: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lang w:eastAsia="zh-CN"/>
        </w:rPr>
        <w:t>☑</w:t>
      </w: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r>
        <w:rPr>
          <w:rFonts w:ascii="宋体" w:hAnsi="宋体"/>
          <w:b/>
          <w:color w:val="000000"/>
          <w:sz w:val="20"/>
          <w:szCs w:val="20"/>
          <w:lang w:val="de-DE"/>
        </w:rPr>
        <w:t>GB/28001-2011</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944"/>
        <w:gridCol w:w="791"/>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color w:val="000000"/>
                <w:sz w:val="20"/>
                <w:szCs w:val="20"/>
                <w:lang w:eastAsia="zh-CN"/>
              </w:rPr>
            </w:pPr>
            <w:r>
              <w:rPr>
                <w:rFonts w:hint="eastAsia" w:ascii="宋体" w:hAnsi="宋体"/>
                <w:sz w:val="21"/>
                <w:szCs w:val="21"/>
                <w:lang w:eastAsia="zh-CN"/>
              </w:rPr>
              <w:t>石家庄威大特测控工程有限公司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456" w:type="dxa"/>
            <w:gridSpan w:val="3"/>
          </w:tcPr>
          <w:p>
            <w:pPr>
              <w:spacing w:line="280" w:lineRule="exact"/>
              <w:rPr>
                <w:rFonts w:hint="eastAsia" w:ascii="宋体" w:eastAsia="宋体"/>
                <w:b/>
                <w:color w:val="000000"/>
                <w:sz w:val="20"/>
                <w:szCs w:val="20"/>
                <w:lang w:eastAsia="zh-CN"/>
              </w:rPr>
            </w:pPr>
            <w:r>
              <w:rPr>
                <w:rFonts w:hint="eastAsia" w:ascii="宋体" w:hAnsi="宋体"/>
                <w:sz w:val="21"/>
                <w:szCs w:val="21"/>
                <w:lang w:eastAsia="zh-CN"/>
              </w:rPr>
              <w:t>石家庄裕华区槐北路465号</w:t>
            </w:r>
          </w:p>
        </w:tc>
        <w:tc>
          <w:tcPr>
            <w:tcW w:w="791"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245" w:type="dxa"/>
          </w:tcPr>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456" w:type="dxa"/>
            <w:gridSpan w:val="3"/>
          </w:tcPr>
          <w:p>
            <w:pPr>
              <w:spacing w:line="280" w:lineRule="exact"/>
              <w:rPr>
                <w:rFonts w:hint="eastAsia" w:ascii="宋体" w:eastAsia="宋体"/>
                <w:b/>
                <w:color w:val="000000"/>
                <w:sz w:val="20"/>
                <w:szCs w:val="20"/>
                <w:lang w:eastAsia="zh-CN"/>
              </w:rPr>
            </w:pPr>
            <w:r>
              <w:rPr>
                <w:rFonts w:hint="eastAsia" w:ascii="宋体" w:hAnsi="宋体"/>
                <w:sz w:val="21"/>
                <w:szCs w:val="21"/>
                <w:lang w:eastAsia="zh-CN"/>
              </w:rPr>
              <w:t>石家庄裕华区槐北路465号</w:t>
            </w:r>
          </w:p>
        </w:tc>
        <w:tc>
          <w:tcPr>
            <w:tcW w:w="791" w:type="dxa"/>
            <w:vMerge w:val="continue"/>
            <w:vAlign w:val="center"/>
          </w:tcPr>
          <w:p>
            <w:pPr>
              <w:spacing w:line="280" w:lineRule="exact"/>
              <w:jc w:val="center"/>
              <w:rPr>
                <w:rFonts w:ascii="宋体"/>
                <w:b/>
                <w:color w:val="000000"/>
                <w:sz w:val="20"/>
                <w:szCs w:val="20"/>
              </w:rPr>
            </w:pPr>
          </w:p>
        </w:tc>
        <w:tc>
          <w:tcPr>
            <w:tcW w:w="2245" w:type="dxa"/>
          </w:tcPr>
          <w:p>
            <w:pPr>
              <w:spacing w:line="280" w:lineRule="exact"/>
              <w:rPr>
                <w:rFonts w:hint="default" w:ascii="宋体"/>
                <w:b/>
                <w:color w:val="000000"/>
                <w:sz w:val="20"/>
                <w:szCs w:val="20"/>
                <w:lang w:val="en-US"/>
              </w:rPr>
            </w:pPr>
            <w:r>
              <w:rPr>
                <w:rFonts w:hint="eastAsia" w:ascii="宋体"/>
                <w:b/>
                <w:color w:val="000000"/>
                <w:sz w:val="20"/>
                <w:szCs w:val="20"/>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456" w:type="dxa"/>
            <w:gridSpan w:val="3"/>
          </w:tcPr>
          <w:p>
            <w:pPr>
              <w:spacing w:line="280" w:lineRule="exact"/>
              <w:rPr>
                <w:rFonts w:hint="eastAsia" w:ascii="宋体" w:eastAsia="宋体"/>
                <w:b/>
                <w:color w:val="000000"/>
                <w:sz w:val="20"/>
                <w:szCs w:val="20"/>
                <w:lang w:eastAsia="zh-CN"/>
              </w:rPr>
            </w:pPr>
            <w:r>
              <w:rPr>
                <w:rFonts w:hint="eastAsia" w:ascii="宋体" w:hAnsi="宋体"/>
                <w:sz w:val="21"/>
                <w:szCs w:val="21"/>
                <w:lang w:eastAsia="zh-CN"/>
              </w:rPr>
              <w:t>石家庄裕华区槐北路465号</w:t>
            </w:r>
          </w:p>
        </w:tc>
        <w:tc>
          <w:tcPr>
            <w:tcW w:w="791" w:type="dxa"/>
            <w:vMerge w:val="continue"/>
            <w:vAlign w:val="center"/>
          </w:tcPr>
          <w:p>
            <w:pPr>
              <w:spacing w:line="280" w:lineRule="exact"/>
              <w:jc w:val="center"/>
              <w:rPr>
                <w:rFonts w:ascii="宋体"/>
                <w:b/>
                <w:color w:val="000000"/>
                <w:sz w:val="20"/>
                <w:szCs w:val="20"/>
              </w:rPr>
            </w:pPr>
          </w:p>
        </w:tc>
        <w:tc>
          <w:tcPr>
            <w:tcW w:w="2245" w:type="dxa"/>
          </w:tcPr>
          <w:p>
            <w:pPr>
              <w:spacing w:line="280" w:lineRule="exact"/>
              <w:rPr>
                <w:rFonts w:hint="default" w:ascii="宋体"/>
                <w:b/>
                <w:color w:val="000000"/>
                <w:sz w:val="20"/>
                <w:szCs w:val="20"/>
                <w:lang w:val="en-US"/>
              </w:rPr>
            </w:pPr>
            <w:r>
              <w:rPr>
                <w:rFonts w:hint="eastAsia" w:ascii="宋体"/>
                <w:b/>
                <w:color w:val="000000"/>
                <w:sz w:val="20"/>
                <w:szCs w:val="20"/>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rPr>
                <w:rFonts w:hint="eastAsia" w:ascii="Times New Roman" w:hAnsi="Times New Roman" w:eastAsia="宋体" w:cs="Times New Roman"/>
                <w:kern w:val="2"/>
                <w:sz w:val="21"/>
                <w:szCs w:val="21"/>
                <w:lang w:val="en-US" w:eastAsia="zh-CN" w:bidi="ar-SA"/>
              </w:rPr>
            </w:pPr>
            <w:r>
              <w:rPr>
                <w:sz w:val="21"/>
                <w:szCs w:val="21"/>
              </w:rPr>
              <w:t>杨捷</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1944" w:type="dxa"/>
            <w:vAlign w:val="center"/>
          </w:tcPr>
          <w:p>
            <w:pPr>
              <w:spacing w:line="280" w:lineRule="exact"/>
              <w:jc w:val="left"/>
              <w:rPr>
                <w:rFonts w:ascii="宋体"/>
                <w:b/>
                <w:color w:val="000000"/>
                <w:sz w:val="20"/>
                <w:szCs w:val="20"/>
              </w:rPr>
            </w:pPr>
            <w:r>
              <w:rPr>
                <w:color w:val="000000"/>
              </w:rPr>
              <w:t>13315246783</w:t>
            </w:r>
          </w:p>
        </w:tc>
        <w:tc>
          <w:tcPr>
            <w:tcW w:w="791"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245" w:type="dxa"/>
          </w:tcPr>
          <w:p>
            <w:pPr>
              <w:spacing w:line="280" w:lineRule="exact"/>
              <w:rPr>
                <w:rFonts w:hint="eastAsia" w:ascii="宋体" w:eastAsia="宋体"/>
                <w:b/>
                <w:color w:val="000000"/>
                <w:sz w:val="20"/>
                <w:szCs w:val="20"/>
                <w:lang w:eastAsia="zh-CN"/>
              </w:rPr>
            </w:pPr>
            <w:r>
              <w:rPr>
                <w:rFonts w:hint="eastAsia"/>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王大为</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1944" w:type="dxa"/>
          </w:tcPr>
          <w:p>
            <w:pPr>
              <w:rPr>
                <w:rFonts w:ascii="宋体"/>
                <w:b/>
                <w:color w:val="000000"/>
                <w:sz w:val="20"/>
                <w:szCs w:val="20"/>
              </w:rPr>
            </w:pPr>
            <w:r>
              <w:rPr>
                <w:rFonts w:hint="eastAsia" w:ascii="宋体"/>
                <w:b/>
                <w:color w:val="000000"/>
                <w:sz w:val="20"/>
                <w:szCs w:val="20"/>
                <w:lang w:val="en-US" w:eastAsia="zh-CN"/>
              </w:rPr>
              <w:t>伊俊峰</w:t>
            </w:r>
          </w:p>
        </w:tc>
        <w:tc>
          <w:tcPr>
            <w:tcW w:w="791" w:type="dxa"/>
          </w:tcPr>
          <w:p>
            <w:pPr>
              <w:jc w:val="center"/>
              <w:rPr>
                <w:rFonts w:ascii="宋体"/>
                <w:b/>
                <w:color w:val="000000"/>
                <w:sz w:val="20"/>
                <w:szCs w:val="20"/>
              </w:rPr>
            </w:pPr>
            <w:r>
              <w:rPr>
                <w:rFonts w:hint="eastAsia" w:ascii="宋体"/>
                <w:b/>
                <w:color w:val="000000"/>
                <w:sz w:val="20"/>
                <w:szCs w:val="20"/>
              </w:rPr>
              <w:t>邮箱</w:t>
            </w:r>
          </w:p>
        </w:tc>
        <w:tc>
          <w:tcPr>
            <w:tcW w:w="2245" w:type="dxa"/>
          </w:tcPr>
          <w:p>
            <w:pPr>
              <w:rPr>
                <w:rFonts w:ascii="宋体"/>
                <w:b/>
                <w:color w:val="000000"/>
                <w:sz w:val="20"/>
                <w:szCs w:val="20"/>
              </w:rPr>
            </w:pPr>
            <w:r>
              <w:rPr>
                <w:rFonts w:hint="eastAsia"/>
                <w:sz w:val="21"/>
                <w:szCs w:val="21"/>
                <w:lang w:val="en-US" w:eastAsia="zh-CN"/>
              </w:rPr>
              <w:t>weidate2008@163.com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jc w:val="both"/>
              <w:rPr>
                <w:rFonts w:hint="default" w:ascii="宋体" w:eastAsia="宋体"/>
                <w:b/>
                <w:color w:val="000000"/>
                <w:sz w:val="20"/>
                <w:szCs w:val="20"/>
                <w:lang w:val="en-US" w:eastAsia="zh-CN"/>
              </w:rPr>
            </w:pPr>
            <w:r>
              <w:rPr>
                <w:rFonts w:hint="eastAsia" w:ascii="宋体"/>
                <w:b/>
                <w:color w:val="000000"/>
                <w:sz w:val="20"/>
                <w:szCs w:val="20"/>
                <w:lang w:val="en-US" w:eastAsia="zh-CN"/>
              </w:rPr>
              <w:t>2019年7月20日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hint="eastAsia" w:ascii="宋体" w:eastAsia="宋体"/>
                <w:b/>
                <w:color w:val="000000"/>
                <w:sz w:val="20"/>
                <w:szCs w:val="20"/>
                <w:lang w:val="en-GB" w:eastAsia="zh-CN"/>
              </w:rPr>
            </w:pPr>
            <w:bookmarkStart w:id="0" w:name="审核范围"/>
            <w:r>
              <w:rPr>
                <w:rFonts w:hint="eastAsia" w:ascii="宋体" w:hAnsi="宋体"/>
                <w:szCs w:val="21"/>
              </w:rPr>
              <w:t>工业自动化系统、智能化仪器仪表的安装调试（需资质的除外）</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ascii="宋体" w:eastAsia="宋体"/>
                <w:b/>
                <w:color w:val="000000"/>
                <w:sz w:val="20"/>
                <w:szCs w:val="20"/>
                <w:lang w:eastAsia="zh-CN"/>
              </w:rPr>
            </w:pPr>
            <w:r>
              <w:rPr>
                <w:rFonts w:hint="eastAsia"/>
                <w:lang w:eastAsia="zh-CN"/>
              </w:rPr>
              <w:t>18.09.00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hAns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widowControl/>
              <w:spacing w:line="280" w:lineRule="exact"/>
              <w:jc w:val="lef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hAns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冀兴商城</w:t>
            </w: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《质量手册》、《程序文件》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管理层、总工办、工程部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总工办、生产车间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jc w:val="both"/>
              <w:rPr>
                <w:rFonts w:ascii="宋体"/>
                <w:color w:val="000000"/>
                <w:sz w:val="20"/>
                <w:szCs w:val="20"/>
              </w:rPr>
            </w:pPr>
          </w:p>
          <w:p>
            <w:pPr>
              <w:jc w:val="both"/>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102" w:type="dxa"/>
            <w:gridSpan w:val="5"/>
            <w:vAlign w:val="center"/>
          </w:tcPr>
          <w:p>
            <w:pPr>
              <w:jc w:val="both"/>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val="0"/>
                <w:bCs/>
                <w:color w:val="000000"/>
                <w:spacing w:val="-10"/>
                <w:sz w:val="20"/>
                <w:szCs w:val="20"/>
              </w:rPr>
            </w:pPr>
            <w:r>
              <w:rPr>
                <w:rFonts w:hint="eastAsia" w:ascii="宋体" w:hAnsi="宋体"/>
                <w:b w:val="0"/>
                <w:bCs/>
                <w:color w:val="000000"/>
                <w:spacing w:val="-10"/>
                <w:sz w:val="20"/>
                <w:szCs w:val="20"/>
                <w:lang w:eastAsia="zh-CN"/>
              </w:rPr>
              <w:t>☑</w:t>
            </w:r>
            <w:r>
              <w:rPr>
                <w:rFonts w:hint="eastAsia" w:ascii="宋体" w:hAnsi="宋体"/>
                <w:b w:val="0"/>
                <w:bCs/>
                <w:color w:val="000000"/>
                <w:sz w:val="20"/>
                <w:szCs w:val="20"/>
              </w:rPr>
              <w:t>是</w:t>
            </w:r>
          </w:p>
        </w:tc>
        <w:tc>
          <w:tcPr>
            <w:tcW w:w="1308" w:type="dxa"/>
            <w:gridSpan w:val="2"/>
          </w:tcPr>
          <w:p>
            <w:pPr>
              <w:rPr>
                <w:rFonts w:ascii="宋体"/>
                <w:b w:val="0"/>
                <w:bCs/>
                <w:color w:val="000000"/>
                <w:spacing w:val="-10"/>
                <w:sz w:val="20"/>
                <w:szCs w:val="20"/>
              </w:rPr>
            </w:pPr>
            <w:r>
              <w:rPr>
                <w:rFonts w:hint="eastAsia" w:ascii="宋体" w:hAnsi="宋体"/>
                <w:b w:val="0"/>
                <w:bCs/>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rPr>
                <w:rFonts w:hint="eastAsia" w:ascii="宋体" w:eastAsia="宋体"/>
                <w:b/>
                <w:color w:val="000000"/>
                <w:sz w:val="20"/>
                <w:szCs w:val="20"/>
                <w:lang w:eastAsia="zh-CN"/>
              </w:rPr>
            </w:pPr>
            <w:r>
              <w:rPr>
                <w:rFonts w:hint="eastAsia" w:ascii="宋体" w:hAnsi="宋体"/>
                <w:szCs w:val="21"/>
              </w:rPr>
              <w:t>工业自动化系统、智能化仪器仪表的安装调试（需资质的除外）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管理层、总工办、工程部、采购部、商务部</w:t>
            </w:r>
          </w:p>
          <w:p>
            <w:pPr>
              <w:tabs>
                <w:tab w:val="left" w:pos="360"/>
              </w:tabs>
              <w:spacing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总工办</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宋体" w:hAnsi="宋体"/>
                <w:sz w:val="21"/>
                <w:szCs w:val="21"/>
                <w:lang w:eastAsia="zh-CN"/>
              </w:rPr>
              <w:t>石家庄裕华区槐北路465号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冀兴商城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hAnsi="宋体"/>
                <w:sz w:val="21"/>
                <w:szCs w:val="21"/>
                <w:lang w:eastAsia="zh-CN"/>
              </w:rPr>
              <w:t>石家庄裕华区槐北路465号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产品技术标准号：Q/01WDT《</w:t>
            </w:r>
            <w:r>
              <w:rPr>
                <w:rFonts w:hint="eastAsia" w:ascii="宋体" w:hAnsi="宋体"/>
                <w:color w:val="000000"/>
                <w:spacing w:val="-10"/>
                <w:sz w:val="20"/>
                <w:szCs w:val="20"/>
                <w:lang w:eastAsia="zh-CN"/>
              </w:rPr>
              <w:t>石家庄威大特测控工程有限公司</w:t>
            </w:r>
            <w:r>
              <w:rPr>
                <w:rFonts w:hint="eastAsia" w:ascii="宋体" w:hAnsi="宋体"/>
                <w:color w:val="000000"/>
                <w:spacing w:val="-10"/>
                <w:sz w:val="20"/>
                <w:szCs w:val="20"/>
              </w:rPr>
              <w:t>企业标准》□合同：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cs="宋体"/>
                <w:sz w:val="21"/>
                <w:szCs w:val="21"/>
              </w:rPr>
              <w:t>施工方案</w:t>
            </w:r>
            <w:r>
              <w:rPr>
                <w:rFonts w:ascii="宋体" w:hAnsi="宋体" w:cs="宋体"/>
                <w:sz w:val="21"/>
                <w:szCs w:val="21"/>
              </w:rPr>
              <w:t>—</w:t>
            </w:r>
            <w:r>
              <w:rPr>
                <w:rFonts w:hint="eastAsia" w:ascii="宋体" w:hAnsi="宋体" w:cs="宋体"/>
                <w:sz w:val="21"/>
                <w:szCs w:val="21"/>
              </w:rPr>
              <w:t>技术交底</w:t>
            </w:r>
            <w:r>
              <w:rPr>
                <w:rFonts w:ascii="宋体" w:hAnsi="宋体" w:cs="宋体"/>
                <w:sz w:val="21"/>
                <w:szCs w:val="21"/>
              </w:rPr>
              <w:t>—</w:t>
            </w:r>
            <w:r>
              <w:rPr>
                <w:rFonts w:hint="eastAsia" w:ascii="宋体" w:hAnsi="宋体" w:cs="宋体"/>
                <w:sz w:val="21"/>
                <w:szCs w:val="21"/>
              </w:rPr>
              <w:t>出图</w:t>
            </w:r>
            <w:r>
              <w:rPr>
                <w:rFonts w:ascii="宋体" w:hAnsi="宋体" w:cs="宋体"/>
                <w:sz w:val="21"/>
                <w:szCs w:val="21"/>
              </w:rPr>
              <w:t>—</w:t>
            </w:r>
            <w:r>
              <w:rPr>
                <w:rFonts w:hint="eastAsia" w:ascii="宋体" w:hAnsi="宋体" w:cs="宋体"/>
                <w:sz w:val="21"/>
                <w:szCs w:val="21"/>
              </w:rPr>
              <w:t>进场材料验收</w:t>
            </w:r>
            <w:r>
              <w:rPr>
                <w:rFonts w:ascii="宋体" w:hAnsi="宋体" w:cs="宋体"/>
                <w:sz w:val="21"/>
                <w:szCs w:val="21"/>
              </w:rPr>
              <w:t>—</w:t>
            </w:r>
            <w:r>
              <w:rPr>
                <w:rFonts w:hint="eastAsia" w:ascii="宋体" w:hAnsi="宋体" w:cs="宋体"/>
                <w:sz w:val="21"/>
                <w:szCs w:val="21"/>
              </w:rPr>
              <w:t>安装</w:t>
            </w:r>
            <w:r>
              <w:rPr>
                <w:rFonts w:ascii="宋体" w:hAnsi="宋体" w:cs="宋体"/>
                <w:sz w:val="21"/>
                <w:szCs w:val="21"/>
              </w:rPr>
              <w:t>—</w:t>
            </w:r>
            <w:r>
              <w:rPr>
                <w:rFonts w:hint="eastAsia" w:ascii="宋体" w:hAnsi="宋体" w:cs="宋体"/>
                <w:sz w:val="21"/>
                <w:szCs w:val="21"/>
              </w:rPr>
              <w:t>布线</w:t>
            </w:r>
            <w:r>
              <w:rPr>
                <w:rFonts w:ascii="宋体" w:hAnsi="宋体" w:cs="宋体"/>
                <w:sz w:val="21"/>
                <w:szCs w:val="21"/>
              </w:rPr>
              <w:t>—</w:t>
            </w:r>
            <w:r>
              <w:rPr>
                <w:rFonts w:hint="eastAsia" w:ascii="宋体" w:hAnsi="宋体" w:cs="宋体"/>
                <w:sz w:val="21"/>
                <w:szCs w:val="21"/>
              </w:rPr>
              <w:t>单回路效验、调试</w:t>
            </w:r>
            <w:r>
              <w:rPr>
                <w:rFonts w:ascii="宋体" w:hAnsi="宋体" w:cs="宋体"/>
                <w:sz w:val="21"/>
                <w:szCs w:val="21"/>
              </w:rPr>
              <w:t>—</w:t>
            </w:r>
            <w:r>
              <w:rPr>
                <w:rFonts w:hint="eastAsia" w:ascii="宋体" w:hAnsi="宋体" w:cs="宋体"/>
                <w:sz w:val="21"/>
                <w:szCs w:val="21"/>
              </w:rPr>
              <w:t>系统调试</w:t>
            </w:r>
            <w:r>
              <w:rPr>
                <w:rFonts w:ascii="宋体" w:hAnsi="宋体" w:cs="宋体"/>
                <w:sz w:val="21"/>
                <w:szCs w:val="21"/>
              </w:rPr>
              <w:t>—</w:t>
            </w:r>
            <w:r>
              <w:rPr>
                <w:rFonts w:hint="eastAsia" w:ascii="宋体" w:hAnsi="宋体" w:cs="宋体"/>
                <w:sz w:val="21"/>
                <w:szCs w:val="21"/>
              </w:rPr>
              <w:t>试运行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eastAsia="zh-CN"/>
              </w:rPr>
              <w:t>：</w:t>
            </w:r>
            <w:r>
              <w:rPr>
                <w:rFonts w:hint="eastAsia" w:ascii="宋体" w:hAnsi="宋体"/>
                <w:color w:val="000000"/>
                <w:sz w:val="20"/>
                <w:szCs w:val="20"/>
                <w:lang w:val="en-US" w:eastAsia="zh-CN"/>
              </w:rPr>
              <w:t>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color w:val="000000"/>
                <w:sz w:val="20"/>
                <w:szCs w:val="20"/>
                <w:lang w:val="en-US"/>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安装作业指导书、调试作业指导书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color w:val="000000"/>
                <w:spacing w:val="-10"/>
                <w:sz w:val="20"/>
                <w:szCs w:val="20"/>
                <w:lang w:val="en-US"/>
              </w:rPr>
            </w:pPr>
            <w:r>
              <w:rPr>
                <w:rFonts w:hint="eastAsia" w:ascii="宋体" w:hAnsi="宋体"/>
                <w:color w:val="000000"/>
                <w:spacing w:val="-10"/>
                <w:sz w:val="20"/>
                <w:szCs w:val="20"/>
              </w:rPr>
              <w:t>主要设备：</w:t>
            </w:r>
            <w:r>
              <w:rPr>
                <w:rFonts w:hint="eastAsia"/>
                <w:sz w:val="21"/>
                <w:szCs w:val="21"/>
              </w:rPr>
              <w:t>螺丝刀、梅花扳手、呆扳手、电动套丝机、开孔器、石材切割机、电焊机、重型双功能电锤、管钳、角磨机、电钻、电锤电工钳、电络铁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监视和测量设备（请简述主要监视和测量设备）：数字多用表、多功能校准仪、精密压力表、绝缘电阻表、旋转式电阻箱、温度计、直流电组器、钢直尺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sz w:val="21"/>
                <w:szCs w:val="21"/>
              </w:rPr>
              <w:t>公司办公面积约</w:t>
            </w:r>
            <w:r>
              <w:rPr>
                <w:rFonts w:hint="eastAsia"/>
                <w:sz w:val="21"/>
                <w:szCs w:val="21"/>
                <w:lang w:val="en-US" w:eastAsia="zh-CN"/>
              </w:rPr>
              <w:t>2</w:t>
            </w:r>
            <w:r>
              <w:rPr>
                <w:rFonts w:hint="eastAsia"/>
                <w:sz w:val="21"/>
                <w:szCs w:val="21"/>
              </w:rPr>
              <w:t>00平米，</w:t>
            </w:r>
            <w:r>
              <w:rPr>
                <w:rFonts w:hint="eastAsia"/>
                <w:sz w:val="21"/>
                <w:szCs w:val="21"/>
                <w:lang w:val="en-US" w:eastAsia="zh-CN"/>
              </w:rPr>
              <w:t>库房1</w:t>
            </w:r>
            <w:r>
              <w:rPr>
                <w:rFonts w:hint="eastAsia"/>
                <w:sz w:val="21"/>
                <w:szCs w:val="21"/>
              </w:rPr>
              <w:t>0</w:t>
            </w:r>
            <w:r>
              <w:rPr>
                <w:rFonts w:hint="eastAsia"/>
                <w:sz w:val="21"/>
                <w:szCs w:val="21"/>
                <w:lang w:val="en-US" w:eastAsia="zh-CN"/>
              </w:rPr>
              <w:t>0</w:t>
            </w:r>
            <w:r>
              <w:rPr>
                <w:rFonts w:hint="eastAsia"/>
                <w:sz w:val="21"/>
                <w:szCs w:val="21"/>
              </w:rPr>
              <w:t>平米，宽敞明亮，干净整洁，通道畅通</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5</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val="0"/>
                <w:bCs/>
                <w:color w:val="000000"/>
                <w:sz w:val="20"/>
                <w:szCs w:val="20"/>
                <w:lang w:val="en-US" w:eastAsia="zh-CN"/>
              </w:rPr>
              <w:t>工程部、商务部、采购部</w:t>
            </w:r>
          </w:p>
          <w:p>
            <w:pPr>
              <w:spacing w:line="360" w:lineRule="auto"/>
              <w:rPr>
                <w:rFonts w:hint="eastAsia" w:ascii="宋体" w:eastAsia="宋体"/>
                <w:b w:val="0"/>
                <w:bCs/>
                <w:color w:val="000000"/>
                <w:sz w:val="20"/>
                <w:szCs w:val="20"/>
                <w:lang w:eastAsia="zh-CN"/>
              </w:rPr>
            </w:pPr>
            <w:r>
              <w:rPr>
                <w:rFonts w:hint="eastAsia" w:ascii="宋体" w:hAnsi="宋体"/>
                <w:b/>
                <w:color w:val="000000"/>
                <w:sz w:val="20"/>
                <w:szCs w:val="20"/>
              </w:rPr>
              <w:t>重点审核过程：</w:t>
            </w:r>
            <w:r>
              <w:rPr>
                <w:rFonts w:hint="eastAsia" w:ascii="宋体" w:hAnsi="宋体"/>
                <w:b w:val="0"/>
                <w:bCs/>
                <w:color w:val="000000"/>
                <w:sz w:val="20"/>
                <w:szCs w:val="20"/>
                <w:lang w:val="en-US" w:eastAsia="zh-CN"/>
              </w:rPr>
              <w:t>生产和服务提供过程；产品和服务的放行；</w:t>
            </w:r>
            <w:r>
              <w:rPr>
                <w:rFonts w:hint="eastAsia"/>
                <w:b w:val="0"/>
                <w:bCs/>
                <w:szCs w:val="21"/>
              </w:rPr>
              <w:t>外部提供过程、产品和服务</w:t>
            </w:r>
            <w:r>
              <w:rPr>
                <w:rFonts w:hint="eastAsia"/>
                <w:b w:val="0"/>
                <w:bCs/>
                <w:szCs w:val="21"/>
                <w:lang w:eastAsia="zh-CN"/>
              </w:rPr>
              <w:t>；</w:t>
            </w:r>
            <w:r>
              <w:rPr>
                <w:rFonts w:hint="eastAsia"/>
                <w:b w:val="0"/>
                <w:bCs/>
                <w:szCs w:val="21"/>
              </w:rPr>
              <w:t>产品和服务的要求</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办公室、安装现场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Lines="50" w:line="360" w:lineRule="exact"/>
        <w:rPr>
          <w:rFonts w:ascii="宋体"/>
          <w:b/>
          <w:color w:val="000000"/>
          <w:sz w:val="26"/>
          <w:szCs w:val="26"/>
        </w:rPr>
      </w:pPr>
    </w:p>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eastAsia="宋体"/>
          <w:b/>
          <w:color w:val="000000"/>
          <w:sz w:val="20"/>
          <w:szCs w:val="20"/>
          <w:lang w:eastAsia="zh-CN"/>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宋体" w:hAnsi="宋体"/>
          <w:szCs w:val="21"/>
        </w:rPr>
        <w:t>工业自动化系统、智能化仪器仪表的安装调试（需资质的除外）</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周文廷</w:t>
      </w:r>
      <w:bookmarkStart w:id="1" w:name="_GoBack"/>
      <w:bookmarkEnd w:id="1"/>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吉洁</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2019.12.28</w:t>
      </w:r>
      <w:r>
        <w:rPr>
          <w:rFonts w:ascii="宋体" w:hAnsi="宋体"/>
          <w:b/>
          <w:color w:val="000000"/>
        </w:rPr>
        <w:t xml:space="preserve"> </w:t>
      </w:r>
    </w:p>
    <w:p>
      <w:pPr>
        <w:tabs>
          <w:tab w:val="left" w:pos="645"/>
        </w:tabs>
        <w:spacing w:afterLines="50" w:line="360" w:lineRule="exact"/>
        <w:ind w:firstLine="261" w:firstLineChars="100"/>
        <w:rPr>
          <w:rFonts w:hint="eastAsia" w:ascii="宋体" w:hAnsi="宋体"/>
          <w:b/>
          <w:bCs/>
          <w:color w:val="000000"/>
          <w:sz w:val="26"/>
          <w:szCs w:val="26"/>
        </w:rPr>
      </w:pP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widowControl/>
        <w:jc w:val="left"/>
        <w:rPr>
          <w:rFonts w:eastAsia="隶书"/>
          <w:color w:val="000000"/>
          <w:sz w:val="32"/>
          <w:szCs w:val="32"/>
        </w:rPr>
      </w:pPr>
      <w:r>
        <w:rPr>
          <w:rFonts w:eastAsia="隶书"/>
          <w:color w:val="000000"/>
          <w:szCs w:val="21"/>
        </w:rPr>
        <w:br w:type="page"/>
      </w: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lang w:eastAsia="zh-CN"/>
        </w:rPr>
      </w:pPr>
      <w:r>
        <w:rPr>
          <w:rFonts w:hint="eastAsia" w:eastAsia="隶书"/>
          <w:color w:val="000000"/>
          <w:sz w:val="28"/>
          <w:szCs w:val="28"/>
        </w:rPr>
        <w:t>受审核方：</w:t>
      </w:r>
      <w:r>
        <w:rPr>
          <w:rFonts w:hint="eastAsia" w:ascii="宋体" w:hAnsi="宋体" w:eastAsia="隶书"/>
          <w:sz w:val="21"/>
          <w:szCs w:val="21"/>
          <w:lang w:eastAsia="zh-CN"/>
        </w:rPr>
        <w:t>石家庄威大特测控工程有限公司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56"/>
        <w:gridCol w:w="301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356"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3013"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1"/>
                <w:szCs w:val="21"/>
                <w:lang w:val="en-US" w:eastAsia="zh-CN"/>
              </w:rPr>
            </w:pPr>
          </w:p>
        </w:tc>
        <w:tc>
          <w:tcPr>
            <w:tcW w:w="4356" w:type="dxa"/>
            <w:vAlign w:val="center"/>
          </w:tcPr>
          <w:p>
            <w:pPr>
              <w:pStyle w:val="4"/>
              <w:pBdr>
                <w:bottom w:val="none" w:color="auto" w:sz="0" w:space="0"/>
              </w:pBdr>
              <w:tabs>
                <w:tab w:val="center" w:pos="5737"/>
                <w:tab w:val="clear" w:pos="4153"/>
              </w:tabs>
              <w:jc w:val="both"/>
              <w:rPr>
                <w:rFonts w:hint="default" w:eastAsia="宋体"/>
                <w:color w:val="000000"/>
                <w:sz w:val="21"/>
                <w:szCs w:val="21"/>
                <w:lang w:val="en-US" w:eastAsia="zh-CN"/>
              </w:rPr>
            </w:pPr>
          </w:p>
        </w:tc>
        <w:tc>
          <w:tcPr>
            <w:tcW w:w="3013" w:type="dxa"/>
            <w:vAlign w:val="center"/>
          </w:tcPr>
          <w:p>
            <w:pPr>
              <w:pStyle w:val="4"/>
              <w:pBdr>
                <w:bottom w:val="none" w:color="auto" w:sz="0" w:space="0"/>
              </w:pBdr>
              <w:ind w:right="600"/>
              <w:jc w:val="both"/>
              <w:rPr>
                <w:rFonts w:hint="default" w:eastAsia="宋体"/>
                <w:color w:val="000000"/>
                <w:sz w:val="21"/>
                <w:szCs w:val="21"/>
                <w:lang w:val="en-US" w:eastAsia="zh-CN"/>
              </w:rPr>
            </w:pPr>
          </w:p>
        </w:tc>
        <w:tc>
          <w:tcPr>
            <w:tcW w:w="1811" w:type="dxa"/>
            <w:vAlign w:val="center"/>
          </w:tcPr>
          <w:p>
            <w:pPr>
              <w:pStyle w:val="4"/>
              <w:pBdr>
                <w:bottom w:val="none" w:color="auto" w:sz="0" w:space="0"/>
              </w:pBdr>
              <w:ind w:right="600"/>
              <w:jc w:val="both"/>
              <w:rPr>
                <w:rFonts w:hint="default"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1"/>
                <w:szCs w:val="21"/>
                <w:lang w:val="en-US" w:eastAsia="zh-CN"/>
              </w:rPr>
            </w:pPr>
          </w:p>
        </w:tc>
        <w:tc>
          <w:tcPr>
            <w:tcW w:w="4356" w:type="dxa"/>
            <w:vAlign w:val="center"/>
          </w:tcPr>
          <w:p>
            <w:pPr>
              <w:pStyle w:val="4"/>
              <w:pBdr>
                <w:bottom w:val="none" w:color="auto" w:sz="0" w:space="0"/>
              </w:pBdr>
              <w:tabs>
                <w:tab w:val="center" w:pos="5737"/>
                <w:tab w:val="clear" w:pos="4153"/>
              </w:tabs>
              <w:jc w:val="both"/>
              <w:rPr>
                <w:rFonts w:hint="default" w:eastAsia="宋体"/>
                <w:color w:val="000000"/>
                <w:sz w:val="21"/>
                <w:szCs w:val="21"/>
                <w:lang w:val="en-US" w:eastAsia="zh-CN"/>
              </w:rPr>
            </w:pPr>
          </w:p>
        </w:tc>
        <w:tc>
          <w:tcPr>
            <w:tcW w:w="3013" w:type="dxa"/>
            <w:vAlign w:val="center"/>
          </w:tcPr>
          <w:p>
            <w:pPr>
              <w:pStyle w:val="4"/>
              <w:pBdr>
                <w:bottom w:val="none" w:color="auto" w:sz="0" w:space="0"/>
              </w:pBdr>
              <w:ind w:right="600"/>
              <w:jc w:val="both"/>
              <w:rPr>
                <w:color w:val="000000"/>
                <w:sz w:val="21"/>
                <w:szCs w:val="21"/>
              </w:rPr>
            </w:pPr>
          </w:p>
        </w:tc>
        <w:tc>
          <w:tcPr>
            <w:tcW w:w="1811" w:type="dxa"/>
            <w:vAlign w:val="center"/>
          </w:tcPr>
          <w:p>
            <w:pPr>
              <w:pStyle w:val="4"/>
              <w:pBdr>
                <w:bottom w:val="none" w:color="auto" w:sz="0" w:space="0"/>
              </w:pBdr>
              <w:ind w:right="600"/>
              <w:jc w:val="both"/>
              <w:rPr>
                <w:rFonts w:hint="default"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default" w:ascii="宋体" w:eastAsia="宋体"/>
                <w:color w:val="000000"/>
                <w:sz w:val="21"/>
                <w:szCs w:val="21"/>
                <w:lang w:val="en-US" w:eastAsia="zh-CN"/>
              </w:rPr>
            </w:pPr>
          </w:p>
        </w:tc>
        <w:tc>
          <w:tcPr>
            <w:tcW w:w="4356" w:type="dxa"/>
            <w:vAlign w:val="center"/>
          </w:tcPr>
          <w:p>
            <w:pPr>
              <w:pStyle w:val="4"/>
              <w:pBdr>
                <w:bottom w:val="none" w:color="auto" w:sz="0" w:space="0"/>
              </w:pBdr>
              <w:tabs>
                <w:tab w:val="center" w:pos="5737"/>
                <w:tab w:val="clear" w:pos="4153"/>
              </w:tabs>
              <w:jc w:val="both"/>
              <w:rPr>
                <w:rFonts w:hint="default" w:eastAsia="宋体"/>
                <w:color w:val="000000"/>
                <w:sz w:val="21"/>
                <w:szCs w:val="21"/>
                <w:lang w:val="en-US" w:eastAsia="zh-CN"/>
              </w:rPr>
            </w:pPr>
          </w:p>
        </w:tc>
        <w:tc>
          <w:tcPr>
            <w:tcW w:w="3013" w:type="dxa"/>
            <w:vAlign w:val="center"/>
          </w:tcPr>
          <w:p>
            <w:pPr>
              <w:pStyle w:val="4"/>
              <w:pBdr>
                <w:bottom w:val="none" w:color="auto" w:sz="0" w:space="0"/>
              </w:pBdr>
              <w:ind w:right="600"/>
              <w:jc w:val="both"/>
              <w:rPr>
                <w:color w:val="000000"/>
                <w:sz w:val="21"/>
                <w:szCs w:val="21"/>
              </w:rPr>
            </w:pPr>
          </w:p>
        </w:tc>
        <w:tc>
          <w:tcPr>
            <w:tcW w:w="1811" w:type="dxa"/>
            <w:vAlign w:val="center"/>
          </w:tcPr>
          <w:p>
            <w:pPr>
              <w:pStyle w:val="4"/>
              <w:pBdr>
                <w:bottom w:val="none" w:color="auto" w:sz="0" w:space="0"/>
              </w:pBdr>
              <w:ind w:right="600"/>
              <w:jc w:val="both"/>
              <w:rPr>
                <w:rFonts w:hint="default"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356" w:type="dxa"/>
            <w:vAlign w:val="center"/>
          </w:tcPr>
          <w:p>
            <w:pPr>
              <w:pStyle w:val="4"/>
              <w:pBdr>
                <w:bottom w:val="none" w:color="auto" w:sz="0" w:space="0"/>
              </w:pBdr>
              <w:tabs>
                <w:tab w:val="center" w:pos="5737"/>
                <w:tab w:val="clear" w:pos="4153"/>
              </w:tabs>
              <w:jc w:val="both"/>
              <w:rPr>
                <w:color w:val="000000"/>
                <w:sz w:val="24"/>
                <w:szCs w:val="24"/>
              </w:rPr>
            </w:pPr>
          </w:p>
        </w:tc>
        <w:tc>
          <w:tcPr>
            <w:tcW w:w="3013"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rFonts w:hint="eastAsia"/>
                <w:b/>
                <w:color w:val="000000"/>
                <w:spacing w:val="-10"/>
                <w:szCs w:val="21"/>
                <w:lang w:val="en-US" w:eastAsia="zh-CN"/>
              </w:rPr>
              <w:t xml:space="preserve"> </w:t>
            </w:r>
            <w:r>
              <w:rPr>
                <w:b/>
                <w:color w:val="000000"/>
                <w:spacing w:val="-10"/>
                <w:szCs w:val="21"/>
              </w:rPr>
              <w:tab/>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5" w:type="first"/>
      <w:footerReference r:id="rId8" w:type="first"/>
      <w:headerReference r:id="rId3" w:type="default"/>
      <w:footerReference r:id="rId6" w:type="default"/>
      <w:headerReference r:id="rId4" w:type="even"/>
      <w:footerReference r:id="rId7" w:type="even"/>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ind w:firstLine="720" w:firstLineChars="400"/>
      <w:jc w:val="left"/>
    </w:pPr>
    <w:r>
      <w:pict>
        <v:shape id="文本框 1" o:spid="_x0000_s4098"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D092B"/>
    <w:rsid w:val="00DD6639"/>
    <w:rsid w:val="00DD69B1"/>
    <w:rsid w:val="00DF55BF"/>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2E07729"/>
    <w:rsid w:val="0A706AA2"/>
    <w:rsid w:val="16A21DF7"/>
    <w:rsid w:val="26D36172"/>
    <w:rsid w:val="2BD14C58"/>
    <w:rsid w:val="30141EE3"/>
    <w:rsid w:val="41204483"/>
    <w:rsid w:val="49916B26"/>
    <w:rsid w:val="4E7F1263"/>
    <w:rsid w:val="5AF16CA7"/>
    <w:rsid w:val="64381A15"/>
    <w:rsid w:val="6E3043BF"/>
    <w:rsid w:val="78F822C8"/>
    <w:rsid w:val="7E1377A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qFormat/>
    <w:locked/>
    <w:uiPriority w:val="99"/>
    <w:rPr>
      <w:rFonts w:ascii="Times New Roman" w:hAnsi="Times New Roman" w:eastAsia="宋体" w:cs="Times New Roman"/>
      <w:sz w:val="18"/>
      <w:szCs w:val="18"/>
    </w:rPr>
  </w:style>
  <w:style w:type="character" w:customStyle="1" w:styleId="11">
    <w:name w:val="页眉 Char"/>
    <w:link w:val="4"/>
    <w:qFormat/>
    <w:locked/>
    <w:uiPriority w:val="99"/>
    <w:rPr>
      <w:rFonts w:ascii="Calibri" w:hAnsi="Calibri" w:eastAsia="宋体" w:cs="Times New Roman"/>
      <w:sz w:val="18"/>
      <w:szCs w:val="18"/>
    </w:rPr>
  </w:style>
  <w:style w:type="character" w:customStyle="1" w:styleId="12">
    <w:name w:val="副标题 Char"/>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5849</Words>
  <Characters>6175</Characters>
  <Lines>48</Lines>
  <Paragraphs>13</Paragraphs>
  <TotalTime>0</TotalTime>
  <ScaleCrop>false</ScaleCrop>
  <LinksUpToDate>false</LinksUpToDate>
  <CharactersWithSpaces>6349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2019-12-31T16:32:11Z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