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1128-2021-E-2022</w:t>
      </w:r>
      <w:bookmarkEnd w:id="0"/>
    </w:p>
    <w:p>
      <w:pPr>
        <w:jc w:val="center"/>
        <w:rPr>
          <w:sz w:val="32"/>
          <w:szCs w:val="32"/>
        </w:rPr>
      </w:pPr>
      <w:r>
        <w:rPr>
          <w:sz w:val="32"/>
          <w:szCs w:val="32"/>
        </w:rPr>
        <w:drawing>
          <wp:anchor distT="0" distB="0" distL="114300" distR="114300" simplePos="0" relativeHeight="251660288" behindDoc="1" locked="0" layoutInCell="1" allowOverlap="1">
            <wp:simplePos x="0" y="0"/>
            <wp:positionH relativeFrom="column">
              <wp:posOffset>2303145</wp:posOffset>
            </wp:positionH>
            <wp:positionV relativeFrom="paragraph">
              <wp:posOffset>1096010</wp:posOffset>
            </wp:positionV>
            <wp:extent cx="1495425" cy="1499870"/>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r:embed="rId5" cstate="print"/>
                    <a:stretch>
                      <a:fillRect/>
                    </a:stretch>
                  </pic:blipFill>
                  <pic:spPr>
                    <a:xfrm>
                      <a:off x="0" y="0"/>
                      <a:ext cx="1494257" cy="1499616"/>
                    </a:xfrm>
                    <a:prstGeom prst="rect">
                      <a:avLst/>
                    </a:prstGeom>
                  </pic:spPr>
                </pic:pic>
              </a:graphicData>
            </a:graphic>
          </wp:anchor>
        </w:drawing>
      </w:r>
    </w:p>
    <w:p>
      <w:pPr>
        <w:jc w:val="center"/>
        <w:rPr>
          <w:rFonts w:hint="eastAsia"/>
          <w:sz w:val="32"/>
          <w:szCs w:val="32"/>
        </w:rPr>
      </w:pPr>
    </w:p>
    <w:p>
      <w:pPr>
        <w:pStyle w:val="12"/>
        <w:rPr>
          <w:rFonts w:hint="eastAsia"/>
        </w:rPr>
      </w:pPr>
    </w:p>
    <w:p>
      <w:pPr>
        <w:pStyle w:val="12"/>
        <w:rPr>
          <w:rFonts w:hint="eastAsia"/>
        </w:rPr>
      </w:pPr>
    </w:p>
    <w:p>
      <w:pPr>
        <w:pStyle w:val="12"/>
        <w:rPr>
          <w:rFonts w:hint="eastAsia"/>
        </w:rPr>
      </w:pPr>
    </w:p>
    <w:p>
      <w:pPr>
        <w:pStyle w:val="12"/>
        <w:rPr>
          <w:rFonts w:hint="eastAsia"/>
        </w:rPr>
      </w:pPr>
    </w:p>
    <w:p>
      <w:pPr>
        <w:pStyle w:val="12"/>
        <w:rPr>
          <w:rFonts w:hint="eastAsia"/>
        </w:rPr>
      </w:pPr>
    </w:p>
    <w:p>
      <w:pPr>
        <w:pStyle w:val="12"/>
        <w:rPr>
          <w:rFonts w:hint="eastAsia"/>
        </w:rPr>
      </w:pPr>
    </w:p>
    <w:p>
      <w:pPr>
        <w:pStyle w:val="12"/>
        <w:rPr>
          <w:rFonts w:hint="eastAsia"/>
        </w:rPr>
      </w:pPr>
    </w:p>
    <w:p>
      <w:pPr>
        <w:pStyle w:val="12"/>
        <w:rPr>
          <w:rFonts w:hint="eastAsia"/>
        </w:rPr>
      </w:pPr>
    </w:p>
    <w:p>
      <w:pPr>
        <w:pStyle w:val="12"/>
        <w:rPr>
          <w:rFonts w:hint="eastAsia"/>
        </w:rPr>
      </w:pPr>
    </w:p>
    <w:p>
      <w:pPr>
        <w:pStyle w:val="12"/>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重庆永顺办公设备有限公司</w:t>
      </w:r>
      <w:bookmarkEnd w:id="1"/>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p>
    <w:p>
      <w:pPr>
        <w:jc w:val="center"/>
        <w:rPr>
          <w:sz w:val="32"/>
          <w:szCs w:val="32"/>
        </w:rPr>
      </w:pPr>
      <w:r>
        <w:rPr>
          <w:rFonts w:hint="eastAsia"/>
          <w:sz w:val="32"/>
          <w:szCs w:val="32"/>
        </w:rPr>
        <w:t>北京国标联合认证有限公司</w:t>
      </w:r>
    </w:p>
    <w:p>
      <w:pPr>
        <w:jc w:val="center"/>
        <w:rPr>
          <w:rFonts w:hint="eastAsia"/>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pPr>
        <w:pStyle w:val="12"/>
        <w:rPr>
          <w:rFonts w:hint="eastAsia"/>
        </w:rPr>
      </w:pPr>
    </w:p>
    <w:p>
      <w:pPr>
        <w:pStyle w:val="12"/>
        <w:rPr>
          <w:rFonts w:hint="eastAsia"/>
        </w:rPr>
      </w:pPr>
    </w:p>
    <w:p>
      <w:pPr>
        <w:pStyle w:val="12"/>
      </w:pPr>
    </w:p>
    <w:p>
      <w:r>
        <w:rPr>
          <w:rFonts w:hint="eastAsia"/>
        </w:rPr>
        <w:t>一、受审核方基本信息</w:t>
      </w:r>
    </w:p>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5" w:name="组织名称Add1"/>
            <w:r>
              <w:t>重庆永顺办公设备有限公司</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bookmarkStart w:id="6" w:name="注册地址"/>
            <w:r>
              <w:t>重庆市沙坪坝区渝碚路222号附4-8-1号</w:t>
            </w:r>
            <w:bookmarkEnd w:id="6"/>
          </w:p>
        </w:tc>
        <w:tc>
          <w:tcPr>
            <w:tcW w:w="1242" w:type="dxa"/>
            <w:vMerge w:val="restart"/>
            <w:vAlign w:val="center"/>
          </w:tcPr>
          <w:p>
            <w:r>
              <w:rPr>
                <w:rFonts w:hint="eastAsia"/>
              </w:rPr>
              <w:t>邮编</w:t>
            </w:r>
          </w:p>
        </w:tc>
        <w:tc>
          <w:tcPr>
            <w:tcW w:w="1771" w:type="dxa"/>
          </w:tcPr>
          <w:p>
            <w:bookmarkStart w:id="7" w:name="注册邮编"/>
            <w:r>
              <w:t>400000</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bookmarkStart w:id="8" w:name="生产地址"/>
            <w:r>
              <w:t>重庆市沙坪坝区渝碚路222号3-9-4</w:t>
            </w:r>
            <w:bookmarkEnd w:id="8"/>
          </w:p>
        </w:tc>
        <w:tc>
          <w:tcPr>
            <w:tcW w:w="1242" w:type="dxa"/>
            <w:vMerge w:val="continue"/>
            <w:vAlign w:val="center"/>
          </w:tcPr>
          <w:p/>
        </w:tc>
        <w:tc>
          <w:tcPr>
            <w:tcW w:w="1771" w:type="dxa"/>
          </w:tcPr>
          <w:p>
            <w:bookmarkStart w:id="9" w:name="办公邮编"/>
            <w:r>
              <w:t>400000</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bookmarkStart w:id="10" w:name="联系人"/>
            <w:r>
              <w:t>罗琼</w:t>
            </w:r>
            <w:bookmarkEnd w:id="10"/>
          </w:p>
        </w:tc>
        <w:tc>
          <w:tcPr>
            <w:tcW w:w="1313" w:type="dxa"/>
            <w:vAlign w:val="center"/>
          </w:tcPr>
          <w:p>
            <w:r>
              <w:rPr>
                <w:rFonts w:hint="eastAsia"/>
              </w:rPr>
              <w:t>电话.</w:t>
            </w:r>
          </w:p>
        </w:tc>
        <w:tc>
          <w:tcPr>
            <w:tcW w:w="2180" w:type="dxa"/>
            <w:vAlign w:val="center"/>
          </w:tcPr>
          <w:p>
            <w:bookmarkStart w:id="11" w:name="联系人电话"/>
            <w:r>
              <w:t>15523836607</w:t>
            </w:r>
            <w:bookmarkEnd w:id="11"/>
          </w:p>
        </w:tc>
        <w:tc>
          <w:tcPr>
            <w:tcW w:w="1242" w:type="dxa"/>
            <w:vAlign w:val="center"/>
          </w:tcPr>
          <w:p>
            <w:r>
              <w:rPr>
                <w:rFonts w:hint="eastAsia"/>
              </w:rPr>
              <w:t>传真</w:t>
            </w:r>
          </w:p>
        </w:tc>
        <w:tc>
          <w:tcPr>
            <w:tcW w:w="1771" w:type="dxa"/>
          </w:tcPr>
          <w:p>
            <w:bookmarkStart w:id="12" w:name="联系人传真"/>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3" w:name="法人"/>
            <w:r>
              <w:t>徐惠</w:t>
            </w:r>
            <w:bookmarkEnd w:id="13"/>
          </w:p>
        </w:tc>
        <w:tc>
          <w:tcPr>
            <w:tcW w:w="1313" w:type="dxa"/>
            <w:vAlign w:val="center"/>
          </w:tcPr>
          <w:p>
            <w:r>
              <w:rPr>
                <w:rFonts w:hint="eastAsia"/>
              </w:rPr>
              <w:t>管理者代表</w:t>
            </w:r>
          </w:p>
        </w:tc>
        <w:tc>
          <w:tcPr>
            <w:tcW w:w="2180" w:type="dxa"/>
          </w:tcPr>
          <w:p>
            <w:bookmarkStart w:id="14" w:name="管理者代表"/>
            <w:r>
              <w:t>罗琼</w:t>
            </w:r>
            <w:bookmarkEnd w:id="14"/>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多班次说明</w:t>
            </w:r>
          </w:p>
        </w:tc>
        <w:tc>
          <w:tcPr>
            <w:tcW w:w="8058" w:type="dxa"/>
            <w:gridSpan w:val="5"/>
            <w:shd w:val="clear" w:color="auto" w:fill="auto"/>
          </w:tcPr>
          <w:p>
            <w:pPr>
              <w:rPr>
                <w:highlight w:val="cyan"/>
              </w:rPr>
            </w:pPr>
            <w:r>
              <w:rPr>
                <w:rFonts w:hint="eastAsia"/>
              </w:rPr>
              <w:t>受审核组织的班次：</w:t>
            </w:r>
            <w:r>
              <w:rPr>
                <w:rFonts w:hint="eastAsia"/>
                <w:lang w:eastAsia="zh-CN"/>
              </w:rPr>
              <w:t>■</w:t>
            </w:r>
            <w:r>
              <w:rPr>
                <w:rFonts w:hint="eastAsia"/>
              </w:rPr>
              <w:t>单班□双班□三班□其他</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生产/服务提供流程简图</w:t>
            </w:r>
          </w:p>
          <w:p/>
          <w:p/>
        </w:tc>
        <w:tc>
          <w:tcPr>
            <w:tcW w:w="8058" w:type="dxa"/>
            <w:gridSpan w:val="5"/>
            <w:shd w:val="clear" w:color="auto" w:fill="auto"/>
          </w:tcPr>
          <w:p>
            <w:pPr>
              <w:tabs>
                <w:tab w:val="left" w:pos="360"/>
              </w:tabs>
              <w:jc w:val="both"/>
              <w:rPr>
                <w:rFonts w:hint="default"/>
                <w:color w:val="auto"/>
                <w:highlight w:val="none"/>
                <w:lang w:val="en-US" w:eastAsia="zh-CN"/>
              </w:rPr>
            </w:pPr>
            <w:r>
              <w:rPr>
                <w:rFonts w:hint="eastAsia"/>
                <w:color w:val="auto"/>
                <w:highlight w:val="none"/>
                <w:lang w:val="en-US" w:eastAsia="zh-CN"/>
              </w:rPr>
              <w:t>销售服务流程:</w:t>
            </w:r>
          </w:p>
          <w:p>
            <w:r>
              <w:rPr>
                <w:rFonts w:hint="eastAsia"/>
                <w:color w:val="auto"/>
                <w:highlight w:val="none"/>
                <w:lang w:val="en-US" w:eastAsia="zh-CN"/>
              </w:rPr>
              <w:t>业务洽谈----</w:t>
            </w:r>
            <w:r>
              <w:rPr>
                <w:rFonts w:hint="eastAsia"/>
                <w:color w:val="auto"/>
                <w:highlight w:val="none"/>
              </w:rPr>
              <w:t>签订合同-----采购产品----产品交付----售后服务</w:t>
            </w:r>
          </w:p>
        </w:tc>
      </w:tr>
    </w:tbl>
    <w:p/>
    <w:p>
      <w:r>
        <w:rPr>
          <w:rFonts w:hint="eastAsia"/>
        </w:rPr>
        <w:t>二、本次审核信息</w:t>
      </w:r>
    </w:p>
    <w:tbl>
      <w:tblPr>
        <w:tblStyle w:val="8"/>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审核日期</w:t>
            </w:r>
          </w:p>
        </w:tc>
        <w:tc>
          <w:tcPr>
            <w:tcW w:w="7831" w:type="dxa"/>
            <w:gridSpan w:val="3"/>
            <w:tcMar>
              <w:left w:w="113" w:type="dxa"/>
            </w:tcMar>
          </w:tcPr>
          <w:p>
            <w:bookmarkStart w:id="15" w:name="审核日期"/>
            <w:r>
              <w:rPr>
                <w:rFonts w:hint="eastAsia"/>
              </w:rPr>
              <w:t>2022年09月16日 上午至2022年09月16日 下午</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16" w:name="初审"/>
            <w:r>
              <w:rPr>
                <w:rFonts w:hint="eastAsia"/>
              </w:rPr>
              <w:t>□</w:t>
            </w:r>
            <w:bookmarkEnd w:id="16"/>
            <w:r>
              <w:rPr>
                <w:rFonts w:hint="eastAsia"/>
              </w:rPr>
              <w:t>初审二阶段：评价组织管理体系建立、实施运行的符合性及有效性，以确定是否推荐认证注册。</w:t>
            </w:r>
          </w:p>
          <w:p>
            <w:bookmarkStart w:id="17" w:name="监督勾选"/>
            <w:r>
              <w:rPr>
                <w:rFonts w:hint="eastAsia"/>
              </w:rPr>
              <w:t>■</w:t>
            </w:r>
            <w:bookmarkEnd w:id="17"/>
            <w:r>
              <w:rPr>
                <w:rFonts w:hint="eastAsia"/>
              </w:rPr>
              <w:t>监督审核：评价组织管理体系的持续符合性和有效性，以确定是否推荐保持认证证书。</w:t>
            </w:r>
          </w:p>
          <w:p>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97" w:hRule="exact"/>
        </w:trPr>
        <w:tc>
          <w:tcPr>
            <w:tcW w:w="1632" w:type="dxa"/>
            <w:gridSpan w:val="2"/>
          </w:tcPr>
          <w:p>
            <w:r>
              <w:rPr>
                <w:rFonts w:hint="eastAsia"/>
              </w:rPr>
              <w:t>审核准则</w:t>
            </w:r>
          </w:p>
          <w:p/>
        </w:tc>
        <w:tc>
          <w:tcPr>
            <w:tcW w:w="7831" w:type="dxa"/>
            <w:gridSpan w:val="3"/>
            <w:tcMar>
              <w:left w:w="113" w:type="dxa"/>
            </w:tcMar>
          </w:tcPr>
          <w:p>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bookmarkStart w:id="21" w:name="QJ勾选Add1"/>
            <w:r>
              <w:rPr>
                <w:rFonts w:hint="eastAsia"/>
                <w:lang w:val="de-DE"/>
              </w:rPr>
              <w:t>□</w:t>
            </w:r>
            <w:bookmarkEnd w:id="21"/>
            <w:r>
              <w:rPr>
                <w:rFonts w:hint="eastAsia"/>
                <w:lang w:val="de-DE"/>
              </w:rPr>
              <w:t>GB/T 50430-2017</w:t>
            </w:r>
          </w:p>
          <w:p>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ISO45001：2018</w:t>
            </w:r>
          </w:p>
          <w:p>
            <w:r>
              <w:rPr>
                <w:rFonts w:hint="eastAsia"/>
                <w:lang w:val="de-DE" w:eastAsia="zh-CN"/>
              </w:rPr>
              <w:t>■</w:t>
            </w:r>
            <w:r>
              <w:rPr>
                <w:rFonts w:hint="eastAsia"/>
                <w:lang w:val="de-DE"/>
              </w:rPr>
              <w:t>受审核方</w:t>
            </w:r>
            <w:r>
              <w:rPr>
                <w:rFonts w:hint="eastAsia"/>
              </w:rPr>
              <w:t>管理体系成文信息</w:t>
            </w:r>
            <w:r>
              <w:rPr>
                <w:rFonts w:hint="eastAsia"/>
                <w:lang w:val="de-DE"/>
              </w:rPr>
              <w:t>□</w:t>
            </w:r>
            <w:r>
              <w:rPr>
                <w:rFonts w:hint="eastAsia"/>
              </w:rPr>
              <w:t>顾客要求</w:t>
            </w:r>
          </w:p>
          <w:p>
            <w:r>
              <w:rPr>
                <w:rFonts w:hint="eastAsia"/>
                <w:lang w:val="de-DE" w:eastAsia="zh-CN"/>
              </w:rPr>
              <w:t>■</w:t>
            </w:r>
            <w:r>
              <w:rPr>
                <w:rFonts w:hint="eastAsia"/>
                <w:lang w:val="de-DE"/>
              </w:rPr>
              <w:t>适用于受审核方的法律法规及其他要求</w:t>
            </w:r>
            <w:r>
              <w:rPr>
                <w:rFonts w:hint="eastAsia"/>
                <w:lang w:val="de-DE" w:eastAsia="zh-CN"/>
              </w:rPr>
              <w:t>■</w:t>
            </w:r>
            <w:r>
              <w:rPr>
                <w:rFonts w:hint="eastAsia"/>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lang w:eastAsia="zh-CN"/>
              </w:rPr>
              <w:t>■</w:t>
            </w:r>
            <w:r>
              <w:rPr>
                <w:rFonts w:hint="eastAsia"/>
              </w:rPr>
              <w:t>单一体系审核□结合审核□一体化审核□联合审核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lang w:eastAsia="zh-CN"/>
              </w:rPr>
              <w:t>■</w:t>
            </w:r>
            <w:r>
              <w:rPr>
                <w:rFonts w:hint="eastAsia" w:ascii="宋体" w:hAnsi="宋体" w:cs="宋体"/>
                <w:color w:val="000000"/>
                <w:kern w:val="0"/>
                <w:szCs w:val="21"/>
              </w:rPr>
              <w:t>现场审核</w:t>
            </w:r>
            <w:r>
              <w:rPr>
                <w:rFonts w:hint="eastAsia" w:ascii="宋体" w:hAnsi="宋体" w:cs="宋体"/>
                <w:color w:val="000000"/>
                <w:kern w:val="0"/>
              </w:rPr>
              <w:t>□</w:t>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r>
              <w:rPr>
                <w:rFonts w:hint="eastAsia"/>
              </w:rPr>
              <w:t>一</w:t>
            </w:r>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审核地址（含远程）</w:t>
            </w:r>
          </w:p>
        </w:tc>
        <w:tc>
          <w:tcPr>
            <w:tcW w:w="7831" w:type="dxa"/>
            <w:gridSpan w:val="3"/>
            <w:tcMar>
              <w:left w:w="113" w:type="dxa"/>
            </w:tcMar>
          </w:tcPr>
          <w:p>
            <w:pPr>
              <w:rPr>
                <w:rFonts w:ascii="宋体"/>
                <w:b/>
                <w:color w:val="0000FF"/>
                <w:szCs w:val="21"/>
              </w:rPr>
            </w:pPr>
            <w:r>
              <w:rPr>
                <w:rFonts w:ascii="宋体" w:hAnsi="宋体" w:cs="宋体"/>
                <w:color w:val="000000"/>
                <w:kern w:val="0"/>
                <w:szCs w:val="21"/>
              </w:rPr>
              <w:t>重庆市沙坪坝区渝碚路222号3-9-4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远程审核方式</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□音频□视频□数据共享□远程接入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信息安全的控制</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1632" w:type="dxa"/>
            <w:gridSpan w:val="2"/>
          </w:tcPr>
          <w:p>
            <w:pPr>
              <w:rPr>
                <w:rFonts w:ascii="宋体"/>
                <w:b/>
                <w:color w:val="0000FF"/>
                <w:szCs w:val="21"/>
              </w:rPr>
            </w:pPr>
            <w:r>
              <w:rPr>
                <w:rFonts w:hint="eastAsia" w:ascii="宋体"/>
                <w:b/>
                <w:color w:val="0000FF"/>
                <w:szCs w:val="21"/>
              </w:rPr>
              <w:t>远程审核资源</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□网络□智能手机□手持设备□笔记本电脑□台式电脑□无人机□摄像机□可穿戴技术□人工智能□其他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p/>
        </w:tc>
        <w:tc>
          <w:tcPr>
            <w:tcW w:w="5625" w:type="dxa"/>
            <w:gridSpan w:val="3"/>
            <w:vMerge w:val="restart"/>
            <w:vAlign w:val="center"/>
          </w:tcPr>
          <w:p>
            <w:bookmarkStart w:id="29" w:name="审核范围"/>
            <w:r>
              <w:t>实木家具、钢木家具、金属家具、教学家具、软体家具、智能密集架、货架的销售所涉及场所的相关环境管理活动</w:t>
            </w:r>
            <w:bookmarkEnd w:id="29"/>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2" w:hRule="atLeast"/>
          <w:jc w:val="center"/>
        </w:trPr>
        <w:tc>
          <w:tcPr>
            <w:tcW w:w="623" w:type="dxa"/>
            <w:vMerge w:val="continue"/>
            <w:vAlign w:val="center"/>
          </w:tcPr>
          <w:p/>
        </w:tc>
        <w:tc>
          <w:tcPr>
            <w:tcW w:w="5625" w:type="dxa"/>
            <w:gridSpan w:val="3"/>
            <w:vMerge w:val="continue"/>
            <w:vAlign w:val="center"/>
          </w:tcPr>
          <w:p/>
        </w:tc>
        <w:tc>
          <w:tcPr>
            <w:tcW w:w="3215" w:type="dxa"/>
            <w:vAlign w:val="center"/>
          </w:tcPr>
          <w:p>
            <w:bookmarkStart w:id="30" w:name="专业代码"/>
            <w:r>
              <w:t>29.10.05</w:t>
            </w:r>
            <w:bookmarkEnd w:id="3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rPr>
              <w:t>□受审核组织没有设计开发的责任</w:t>
            </w:r>
          </w:p>
          <w:p>
            <w:r>
              <w:rPr>
                <w:rFonts w:hint="eastAsia"/>
              </w:rPr>
              <w:t>□受审核组织没有设计开发的能力</w:t>
            </w:r>
          </w:p>
          <w:p>
            <w:r>
              <w:rPr>
                <w:rFonts w:hint="eastAsia"/>
              </w:rPr>
              <w:t>□受审核组织没有设计开发修改的权力</w:t>
            </w:r>
          </w:p>
          <w:p>
            <w:r>
              <w:rPr>
                <w:rFonts w:hint="eastAsia"/>
              </w:rPr>
              <w:t>□受审核组织按照顾客图纸和合同要求提供生产和服务</w:t>
            </w:r>
          </w:p>
          <w:p>
            <w:r>
              <w:rPr>
                <w:rFonts w:hint="eastAsia"/>
              </w:rPr>
              <w:t>□受审核组织按照公司总部的技术要求提供生产和服务</w:t>
            </w:r>
          </w:p>
          <w:p>
            <w:r>
              <w:rPr>
                <w:rFonts w:hint="eastAsia"/>
              </w:rPr>
              <w:t>□受审核组织按照传统工艺提供生产和服务</w:t>
            </w:r>
          </w:p>
          <w:p>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vAlign w:val="top"/>
          </w:tcPr>
          <w:p>
            <w:r>
              <w:rPr>
                <w:rFonts w:hint="eastAsia" w:ascii="Times New Roman" w:hAnsi="Times New Roman" w:eastAsia="宋体" w:cs="Times New Roman"/>
                <w:lang w:val="en-US" w:eastAsia="zh-CN"/>
              </w:rPr>
              <w:t>2021年3月5日</w:t>
            </w:r>
          </w:p>
        </w:tc>
        <w:tc>
          <w:tcPr>
            <w:tcW w:w="1883" w:type="dxa"/>
            <w:vAlign w:val="center"/>
          </w:tcPr>
          <w:p>
            <w:r>
              <w:rPr>
                <w:rFonts w:hint="eastAsia"/>
              </w:rPr>
              <w:t>管理体系运行已超过3个月</w:t>
            </w:r>
          </w:p>
        </w:tc>
        <w:tc>
          <w:tcPr>
            <w:tcW w:w="3215" w:type="dxa"/>
            <w:vAlign w:val="center"/>
          </w:tcPr>
          <w:p>
            <w:r>
              <w:rPr>
                <w:rFonts w:hint="eastAsia"/>
                <w:lang w:eastAsia="zh-CN"/>
              </w:rPr>
              <w:t>■</w:t>
            </w:r>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pPr>
              <w:rPr>
                <w:rFonts w:hint="default"/>
                <w:lang w:val="en-US"/>
              </w:rPr>
            </w:pPr>
            <w:r>
              <w:rPr>
                <w:rFonts w:hint="eastAsia" w:ascii="Times New Roman" w:hAnsi="Times New Roman" w:eastAsia="宋体" w:cs="Times New Roman"/>
                <w:lang w:val="en-US" w:eastAsia="zh-CN"/>
              </w:rPr>
              <w:t>2021年11月4日上午至5日下午</w:t>
            </w:r>
          </w:p>
        </w:tc>
        <w:tc>
          <w:tcPr>
            <w:tcW w:w="1883" w:type="dxa"/>
            <w:vAlign w:val="center"/>
          </w:tcPr>
          <w:p>
            <w:r>
              <w:rPr>
                <w:rFonts w:hint="eastAsia"/>
              </w:rPr>
              <w:t>认证证书有效期</w:t>
            </w:r>
          </w:p>
          <w:p>
            <w:r>
              <w:rPr>
                <w:rFonts w:hint="eastAsia"/>
              </w:rPr>
              <w:t>（初审除外）</w:t>
            </w:r>
          </w:p>
        </w:tc>
        <w:tc>
          <w:tcPr>
            <w:tcW w:w="3215" w:type="dxa"/>
            <w:vAlign w:val="center"/>
          </w:tcPr>
          <w:p>
            <w:r>
              <w:rPr>
                <w:rFonts w:hint="eastAsia" w:ascii="Times New Roman" w:hAnsi="Times New Roman" w:eastAsia="宋体" w:cs="Times New Roman"/>
                <w:lang w:val="en-US" w:eastAsia="zh-CN"/>
              </w:rPr>
              <w:t>有效至2024年11月15日</w:t>
            </w:r>
          </w:p>
        </w:tc>
      </w:tr>
    </w:tbl>
    <w:p/>
    <w:p>
      <w:pPr>
        <w:rPr>
          <w:lang w:eastAsia="ja-JP"/>
        </w:rPr>
      </w:pPr>
      <w:r>
        <w:rPr>
          <w:rFonts w:hint="eastAsia"/>
        </w:rPr>
        <w:t>本次审核</w:t>
      </w:r>
      <w:r>
        <w:t>覆盖以下各场所/场地及其对应的范围:</w:t>
      </w:r>
    </w:p>
    <w:tbl>
      <w:tblPr>
        <w:tblStyle w:val="8"/>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803"/>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2267" w:type="dxa"/>
            <w:shd w:val="clear" w:color="auto" w:fill="F3F3F3"/>
            <w:tcMar>
              <w:left w:w="57" w:type="dxa"/>
              <w:right w:w="57" w:type="dxa"/>
            </w:tcMar>
          </w:tcPr>
          <w:p>
            <w:r>
              <w:rPr>
                <w:rFonts w:hint="eastAsia"/>
              </w:rPr>
              <w:t>组织名称及注册场所地址</w:t>
            </w:r>
          </w:p>
        </w:tc>
        <w:tc>
          <w:tcPr>
            <w:tcW w:w="2267" w:type="dxa"/>
            <w:shd w:val="clear" w:color="auto" w:fill="F3F3F3"/>
            <w:tcMar>
              <w:left w:w="57" w:type="dxa"/>
              <w:right w:w="57" w:type="dxa"/>
            </w:tcMar>
          </w:tcPr>
          <w:p>
            <w:r>
              <w:rPr>
                <w:rFonts w:hint="eastAsia"/>
              </w:rPr>
              <w:t>经营场所的地址</w:t>
            </w:r>
          </w:p>
          <w:p>
            <w:r>
              <w:rPr>
                <w:rFonts w:hint="eastAsia"/>
              </w:rPr>
              <w:t>（多现场和临时现场）</w:t>
            </w:r>
          </w:p>
        </w:tc>
        <w:tc>
          <w:tcPr>
            <w:tcW w:w="571" w:type="dxa"/>
            <w:shd w:val="clear" w:color="auto" w:fill="F3F3F3"/>
            <w:tcMar>
              <w:left w:w="57" w:type="dxa"/>
              <w:right w:w="57" w:type="dxa"/>
            </w:tcMar>
          </w:tcPr>
          <w:p>
            <w:r>
              <w:rPr>
                <w:rFonts w:hint="eastAsia"/>
              </w:rPr>
              <w:t>员工人数</w:t>
            </w:r>
          </w:p>
        </w:tc>
        <w:tc>
          <w:tcPr>
            <w:tcW w:w="2803" w:type="dxa"/>
            <w:shd w:val="clear" w:color="auto" w:fill="F3F3F3"/>
            <w:tcMar>
              <w:left w:w="57" w:type="dxa"/>
              <w:right w:w="57" w:type="dxa"/>
            </w:tcMar>
          </w:tcPr>
          <w:p>
            <w:r>
              <w:rPr>
                <w:rFonts w:hint="eastAsia"/>
              </w:rPr>
              <w:t>审核范围（产品和过程）</w:t>
            </w:r>
          </w:p>
          <w:p/>
          <w:p/>
        </w:tc>
        <w:tc>
          <w:tcPr>
            <w:tcW w:w="669"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rPr>
                <w:lang w:eastAsia="ja-JP"/>
              </w:rPr>
            </w:pPr>
            <w:r>
              <w:rPr>
                <w:rFonts w:hint="eastAsia"/>
                <w:lang w:eastAsia="ja-JP"/>
              </w:rPr>
              <w:t>01</w:t>
            </w:r>
          </w:p>
        </w:tc>
        <w:tc>
          <w:tcPr>
            <w:tcW w:w="2267" w:type="dxa"/>
            <w:vAlign w:val="top"/>
          </w:tcPr>
          <w:p>
            <w:pPr>
              <w:rPr>
                <w:rFonts w:hint="eastAsia" w:ascii="Times New Roman" w:hAnsi="Times New Roman" w:eastAsia="宋体" w:cs="Times New Roman"/>
                <w:kern w:val="2"/>
                <w:sz w:val="21"/>
                <w:szCs w:val="24"/>
                <w:lang w:val="de-DE" w:eastAsia="ja-JP" w:bidi="ar-SA"/>
              </w:rPr>
            </w:pPr>
            <w:r>
              <w:rPr>
                <w:sz w:val="21"/>
                <w:szCs w:val="21"/>
              </w:rPr>
              <w:t>重庆永顺办公设备有限公司</w:t>
            </w:r>
            <w:r>
              <w:rPr>
                <w:rFonts w:hint="eastAsia"/>
                <w:sz w:val="21"/>
                <w:szCs w:val="21"/>
                <w:lang w:val="en-US" w:eastAsia="zh-CN"/>
              </w:rPr>
              <w:t>/</w:t>
            </w:r>
            <w:r>
              <w:rPr>
                <w:rFonts w:asciiTheme="minorEastAsia" w:hAnsiTheme="minorEastAsia" w:eastAsiaTheme="minorEastAsia"/>
                <w:sz w:val="20"/>
              </w:rPr>
              <w:t>重庆市沙坪坝区渝碚路222号附4-8-1号</w:t>
            </w:r>
          </w:p>
        </w:tc>
        <w:tc>
          <w:tcPr>
            <w:tcW w:w="2267" w:type="dxa"/>
            <w:vAlign w:val="top"/>
          </w:tcPr>
          <w:p>
            <w:pPr>
              <w:rPr>
                <w:rFonts w:ascii="Times New Roman" w:hAnsi="Times New Roman" w:eastAsia="宋体" w:cs="Times New Roman"/>
                <w:kern w:val="2"/>
                <w:sz w:val="21"/>
                <w:szCs w:val="24"/>
                <w:lang w:val="de-DE" w:eastAsia="ja-JP" w:bidi="ar-SA"/>
              </w:rPr>
            </w:pPr>
            <w:r>
              <w:rPr>
                <w:rFonts w:asciiTheme="minorEastAsia" w:hAnsiTheme="minorEastAsia" w:eastAsiaTheme="minorEastAsia"/>
                <w:sz w:val="20"/>
              </w:rPr>
              <w:t>重庆市沙坪坝区渝碚路222号3-9-4</w:t>
            </w:r>
          </w:p>
        </w:tc>
        <w:tc>
          <w:tcPr>
            <w:tcW w:w="571" w:type="dxa"/>
            <w:vAlign w:val="center"/>
          </w:tcPr>
          <w:p>
            <w:pPr>
              <w:rPr>
                <w:rFonts w:hint="default" w:ascii="Times New Roman" w:hAnsi="Times New Roman" w:eastAsia="宋体" w:cs="Times New Roman"/>
                <w:kern w:val="2"/>
                <w:sz w:val="21"/>
                <w:szCs w:val="24"/>
                <w:lang w:val="en-US" w:eastAsia="ja-JP" w:bidi="ar-SA"/>
              </w:rPr>
            </w:pPr>
            <w:r>
              <w:rPr>
                <w:rFonts w:hint="eastAsia"/>
                <w:lang w:val="en-US" w:eastAsia="zh-CN"/>
              </w:rPr>
              <w:t>22</w:t>
            </w:r>
          </w:p>
        </w:tc>
        <w:tc>
          <w:tcPr>
            <w:tcW w:w="2803" w:type="dxa"/>
            <w:vAlign w:val="center"/>
          </w:tcPr>
          <w:p>
            <w:pPr>
              <w:rPr>
                <w:rFonts w:ascii="Times New Roman" w:hAnsi="Times New Roman" w:eastAsia="宋体" w:cs="Times New Roman"/>
                <w:kern w:val="2"/>
                <w:sz w:val="21"/>
                <w:szCs w:val="24"/>
                <w:lang w:val="en-US" w:eastAsia="ja-JP" w:bidi="ar-SA"/>
              </w:rPr>
            </w:pPr>
            <w:r>
              <w:rPr>
                <w:sz w:val="20"/>
              </w:rPr>
              <w:t>实木家具、钢木家具、金属家具、教学家具、软体家具、智能密集架、货架的销售所涉及场所的相关环境管理活动</w:t>
            </w:r>
          </w:p>
        </w:tc>
        <w:tc>
          <w:tcPr>
            <w:tcW w:w="669" w:type="dxa"/>
            <w:vAlign w:val="center"/>
          </w:tcPr>
          <w:p>
            <w:pPr>
              <w:rPr>
                <w:rFonts w:ascii="Times New Roman" w:hAnsi="Times New Roman" w:eastAsia="宋体" w:cs="Times New Roman"/>
                <w:kern w:val="2"/>
                <w:sz w:val="21"/>
                <w:szCs w:val="24"/>
                <w:lang w:val="en-US" w:eastAsia="ja-JP" w:bidi="ar-SA"/>
              </w:rPr>
            </w:pPr>
            <w:r>
              <w:rPr>
                <w:rFonts w:ascii="宋体" w:hAnsi="宋体" w:cs="宋体"/>
                <w:color w:val="000000"/>
                <w:kern w:val="0"/>
                <w:szCs w:val="21"/>
              </w:rPr>
              <w:t>GB/T 24001-2016</w:t>
            </w:r>
          </w:p>
        </w:tc>
        <w:tc>
          <w:tcPr>
            <w:tcW w:w="668" w:type="dxa"/>
            <w:shd w:val="clear" w:color="auto" w:fill="FFFFFF"/>
            <w:vAlign w:val="top"/>
          </w:tcPr>
          <w:p>
            <w:pPr>
              <w:rPr>
                <w:rFonts w:hint="eastAsia" w:ascii="Times New Roman" w:hAnsi="Times New Roman" w:eastAsia="宋体" w:cs="Times New Roman"/>
                <w:kern w:val="2"/>
                <w:sz w:val="21"/>
                <w:szCs w:val="24"/>
                <w:lang w:val="en-US" w:eastAsia="zh-CN" w:bidi="ar-SA"/>
              </w:rPr>
            </w:pP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02</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03</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04</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05</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bl>
    <w:p/>
    <w:p>
      <w:pPr>
        <w:rPr>
          <w:rFonts w:hint="eastAsia" w:eastAsia="宋体"/>
          <w:lang w:val="en-US" w:eastAsia="zh-CN"/>
        </w:rPr>
      </w:pPr>
      <w:r>
        <w:rPr>
          <w:rFonts w:hint="eastAsia"/>
        </w:rPr>
        <w:t>三、任何影响审核方案的重要事项：</w:t>
      </w:r>
      <w:r>
        <w:rPr>
          <w:rFonts w:hint="eastAsia"/>
          <w:lang w:val="en-US" w:eastAsia="zh-CN"/>
        </w:rPr>
        <w:t>无</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3"/>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lang w:eastAsia="zh-CN"/>
              </w:rPr>
              <w:t>■</w:t>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8"/>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杨珍全</w:t>
            </w:r>
          </w:p>
        </w:tc>
        <w:tc>
          <w:tcPr>
            <w:tcW w:w="1089" w:type="dxa"/>
            <w:vAlign w:val="center"/>
          </w:tcPr>
          <w:p>
            <w:r>
              <w:t>组长</w:t>
            </w:r>
          </w:p>
        </w:tc>
        <w:tc>
          <w:tcPr>
            <w:tcW w:w="711" w:type="dxa"/>
            <w:vAlign w:val="center"/>
          </w:tcPr>
          <w:p>
            <w:r>
              <w:t>男</w:t>
            </w:r>
          </w:p>
        </w:tc>
        <w:tc>
          <w:tcPr>
            <w:tcW w:w="3870" w:type="dxa"/>
            <w:vAlign w:val="center"/>
          </w:tcPr>
          <w:p>
            <w:r>
              <w:t>2021-N1EMS-2230067</w:t>
            </w:r>
          </w:p>
        </w:tc>
        <w:tc>
          <w:tcPr>
            <w:tcW w:w="2179" w:type="dxa"/>
            <w:vAlign w:val="center"/>
          </w:tcPr>
          <w:p>
            <w:r>
              <w:t>29.10.05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bl>
    <w:p/>
    <w:p>
      <w:r>
        <w:rPr>
          <w:rFonts w:hint="eastAsia"/>
        </w:rPr>
        <w:t>六、上次审核后发生的影响组织管理体系的重要变更（适用时）</w:t>
      </w:r>
    </w:p>
    <w:tbl>
      <w:tblPr>
        <w:tblStyle w:val="8"/>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pPr>
              <w:rPr>
                <w:rFonts w:hint="eastAsia" w:eastAsia="宋体"/>
                <w:lang w:val="en-US" w:eastAsia="zh-CN"/>
              </w:rP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pPr>
              <w:rPr>
                <w:rFonts w:hint="eastAsia" w:eastAsia="宋体"/>
                <w:lang w:val="en-US" w:eastAsia="zh-CN"/>
              </w:rP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pPr>
              <w:rPr>
                <w:rFonts w:hint="default"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（见□QMS □EcMS</w:t>
      </w:r>
      <w:r>
        <w:rPr>
          <w:rFonts w:hint="eastAsia"/>
          <w:lang w:eastAsia="zh-CN"/>
        </w:rPr>
        <w:t>■</w:t>
      </w:r>
      <w:r>
        <w:rPr>
          <w:rFonts w:hint="eastAsia"/>
        </w:rPr>
        <w:t>EMS□OHSMS）</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rPr>
              <w:t>□体系建立以来</w:t>
            </w:r>
            <w:r>
              <w:rPr>
                <w:rFonts w:hint="eastAsia"/>
                <w:lang w:eastAsia="zh-CN"/>
              </w:rPr>
              <w:t>■</w:t>
            </w:r>
            <w:r>
              <w:rPr>
                <w:rFonts w:hint="eastAsia"/>
              </w:rPr>
              <w:t>定期（近一年）□其他</w:t>
            </w:r>
          </w:p>
        </w:tc>
      </w:tr>
    </w:tbl>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ascii="Times New Roman" w:hAnsi="Times New Roman" w:eastAsia="宋体" w:cs="Times New Roman"/>
                <w:color w:val="auto"/>
                <w:kern w:val="2"/>
                <w:sz w:val="21"/>
                <w:szCs w:val="22"/>
                <w:highlight w:val="none"/>
                <w:lang w:val="en-US" w:eastAsia="zh-CN" w:bidi="ar-SA"/>
              </w:rPr>
              <w:t>上次不符合为行政部E7.2条款，经本次审核验证均整改且无类似不符合情况出现。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pPr>
        <w:rPr>
          <w:rFonts w:hint="eastAsia" w:eastAsia="宋体"/>
          <w:lang w:val="en-US" w:eastAsia="zh-CN"/>
        </w:rPr>
      </w:pPr>
      <w:r>
        <w:rPr>
          <w:rFonts w:hint="eastAsia"/>
          <w:lang w:eastAsia="zh-CN"/>
        </w:rPr>
        <w:t>■</w:t>
      </w:r>
      <w:r>
        <w:rPr>
          <w:rFonts w:hint="eastAsia"/>
        </w:rPr>
        <w:t>可能影响本次审核结论可靠性的因素：</w:t>
      </w:r>
      <w:r>
        <w:rPr>
          <w:rFonts w:hint="eastAsia"/>
          <w:lang w:val="en-US" w:eastAsia="zh-CN"/>
        </w:rPr>
        <w:t>无</w:t>
      </w:r>
    </w:p>
    <w:tbl>
      <w:tblPr>
        <w:tblStyle w:val="9"/>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lang w:eastAsia="zh-CN"/>
        </w:rPr>
        <w:t>■</w:t>
      </w:r>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9"/>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QMS</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pPr>
              <w:rPr>
                <w:highlight w:val="none"/>
              </w:rPr>
            </w:pPr>
            <w:r>
              <w:rPr>
                <w:rFonts w:hint="eastAsia"/>
                <w:highlight w:val="none"/>
              </w:rPr>
              <w:t>EMS</w:t>
            </w:r>
          </w:p>
        </w:tc>
        <w:tc>
          <w:tcPr>
            <w:tcW w:w="1698" w:type="dxa"/>
            <w:vAlign w:val="top"/>
          </w:tcPr>
          <w:p>
            <w:pPr>
              <w:rPr>
                <w:highlight w:val="none"/>
              </w:rPr>
            </w:pPr>
            <w:r>
              <w:rPr>
                <w:rFonts w:hint="eastAsia"/>
                <w:highlight w:val="none"/>
                <w:lang w:val="en-US" w:eastAsia="zh-CN"/>
              </w:rPr>
              <w:t>1</w:t>
            </w:r>
          </w:p>
        </w:tc>
        <w:tc>
          <w:tcPr>
            <w:tcW w:w="1717" w:type="dxa"/>
            <w:vAlign w:val="top"/>
          </w:tcPr>
          <w:p>
            <w:pPr>
              <w:rPr>
                <w:highlight w:val="none"/>
              </w:rPr>
            </w:pPr>
            <w:r>
              <w:rPr>
                <w:rFonts w:hint="eastAsia"/>
                <w:highlight w:val="none"/>
                <w:lang w:val="en-US" w:eastAsia="zh-CN"/>
              </w:rPr>
              <w:t>0</w:t>
            </w:r>
          </w:p>
        </w:tc>
        <w:tc>
          <w:tcPr>
            <w:tcW w:w="1560" w:type="dxa"/>
            <w:vAlign w:val="top"/>
          </w:tcPr>
          <w:p>
            <w:pPr>
              <w:rPr>
                <w:highlight w:val="none"/>
              </w:rPr>
            </w:pPr>
            <w:r>
              <w:rPr>
                <w:rFonts w:hint="eastAsia"/>
                <w:highlight w:val="none"/>
                <w:lang w:val="en-US" w:eastAsia="zh-CN"/>
              </w:rPr>
              <w:t>1</w:t>
            </w:r>
          </w:p>
        </w:tc>
        <w:tc>
          <w:tcPr>
            <w:tcW w:w="2965" w:type="dxa"/>
            <w:vAlign w:val="top"/>
          </w:tcPr>
          <w:p>
            <w:pPr>
              <w:rPr>
                <w:highlight w:val="none"/>
              </w:rPr>
            </w:pPr>
            <w:r>
              <w:rPr>
                <w:rFonts w:hint="eastAsia" w:ascii="宋体" w:hAnsi="宋体" w:eastAsia="宋体" w:cs="宋体"/>
                <w:highlight w:val="none"/>
              </w:rPr>
              <w:t>■</w:t>
            </w:r>
            <w:r>
              <w:rPr>
                <w:rFonts w:hint="eastAsia"/>
                <w:highlight w:val="none"/>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OHSMS</w:t>
            </w:r>
          </w:p>
        </w:tc>
        <w:tc>
          <w:tcPr>
            <w:tcW w:w="1698" w:type="dxa"/>
          </w:tcPr>
          <w:p/>
        </w:tc>
        <w:tc>
          <w:tcPr>
            <w:tcW w:w="1717" w:type="dxa"/>
          </w:tcPr>
          <w:p/>
        </w:tc>
        <w:tc>
          <w:tcPr>
            <w:tcW w:w="1560" w:type="dxa"/>
          </w:tcPr>
          <w:p/>
        </w:tc>
        <w:tc>
          <w:tcPr>
            <w:tcW w:w="2965" w:type="dxa"/>
          </w:tcPr>
          <w:p>
            <w:r>
              <w:rPr>
                <w:rFonts w:hint="eastAsia"/>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w:t>
      </w:r>
      <w:r>
        <w:rPr>
          <w:rFonts w:hint="eastAsia"/>
          <w:lang w:eastAsia="zh-CN"/>
        </w:rPr>
        <w:t>■</w:t>
      </w:r>
      <w:r>
        <w:rPr>
          <w:rFonts w:hint="eastAsia"/>
        </w:rPr>
        <w:t>不大</w:t>
      </w:r>
    </w:p>
    <w:p/>
    <w:p>
      <w:r>
        <w:rPr>
          <w:rFonts w:hint="eastAsia"/>
        </w:rPr>
        <w:t>十三、审核组推荐意见:</w:t>
      </w:r>
    </w:p>
    <w:tbl>
      <w:tblPr>
        <w:tblStyle w:val="8"/>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31" w:name="Q勾选Add2"/>
            <w:r>
              <w:rPr>
                <w:rFonts w:hint="eastAsia"/>
              </w:rPr>
              <w:t>□</w:t>
            </w:r>
            <w:bookmarkEnd w:id="31"/>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2" w:name="E勾选Add2"/>
            <w:r>
              <w:rPr>
                <w:rFonts w:hint="eastAsia"/>
              </w:rPr>
              <w:t>■</w:t>
            </w:r>
            <w:bookmarkEnd w:id="32"/>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3" w:name="S勾选Add2"/>
            <w:r>
              <w:rPr>
                <w:rFonts w:hint="eastAsia"/>
              </w:rPr>
              <w:t>□</w:t>
            </w:r>
            <w:bookmarkEnd w:id="33"/>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lang w:eastAsia="zh-CN"/>
              </w:rPr>
              <w:t>■</w:t>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QMS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730" w:type="dxa"/>
            <w:vMerge w:val="continue"/>
            <w:shd w:val="clear" w:color="auto" w:fill="auto"/>
          </w:tcPr>
          <w:p/>
        </w:tc>
        <w:tc>
          <w:tcPr>
            <w:tcW w:w="970" w:type="dxa"/>
            <w:shd w:val="clear" w:color="auto" w:fill="auto"/>
          </w:tcPr>
          <w:p>
            <w:pPr>
              <w:rPr>
                <w:lang w:val="en-GB"/>
              </w:rPr>
            </w:pPr>
            <w:r>
              <w:rPr>
                <w:rFonts w:hint="eastAsia"/>
              </w:rPr>
              <w:t>EMS</w:t>
            </w:r>
          </w:p>
          <w:p/>
        </w:tc>
        <w:tc>
          <w:tcPr>
            <w:tcW w:w="7380" w:type="dxa"/>
            <w:shd w:val="clear" w:color="auto" w:fill="auto"/>
          </w:tcPr>
          <w:p>
            <w:r>
              <w:rPr>
                <w:sz w:val="20"/>
              </w:rPr>
              <w:t>实木家具、钢木家具、金属家具、教学家具、软体家具、智能密集架、货架的销售所涉及场所的相关环境管理活动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OHSMS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t>□推荐认证注册(□初审□再认证)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rPr>
              <w:t>□推荐保持认证注册(□监督审核□再认证)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lang w:eastAsia="zh-CN"/>
              </w:rPr>
              <w:t>■</w:t>
            </w:r>
            <w:r>
              <w:rPr>
                <w:rFonts w:hint="eastAsia"/>
              </w:rPr>
              <w:t>在完成纠正措施后推荐保持认证注册(</w:t>
            </w:r>
            <w:r>
              <w:rPr>
                <w:rFonts w:hint="eastAsia"/>
                <w:lang w:eastAsia="zh-CN"/>
              </w:rPr>
              <w:t>■</w:t>
            </w:r>
            <w:r>
              <w:rPr>
                <w:rFonts w:hint="eastAsia"/>
              </w:rPr>
              <w:t>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0080" w:type="dxa"/>
            <w:gridSpan w:val="3"/>
            <w:shd w:val="clear" w:color="auto" w:fill="auto"/>
          </w:tcPr>
          <w:p>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可能降低可靠性的障碍</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突发事件的情况</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□未发生□有发生，说明：</w:t>
            </w:r>
          </w:p>
        </w:tc>
      </w:tr>
    </w:tbl>
    <w:tbl>
      <w:tblPr>
        <w:tblStyle w:val="8"/>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Align w:val="center"/>
          </w:tcPr>
          <w:p>
            <w:pPr>
              <w:rPr>
                <w:rFonts w:ascii="宋体"/>
                <w:b/>
                <w:color w:val="0000FF"/>
                <w:szCs w:val="21"/>
              </w:rPr>
            </w:pPr>
            <w:r>
              <w:rPr>
                <w:rFonts w:hint="eastAsia" w:ascii="宋体"/>
                <w:b/>
                <w:color w:val="0000FF"/>
                <w:szCs w:val="21"/>
              </w:rPr>
              <w:t>突发事件的处置措施</w:t>
            </w:r>
          </w:p>
        </w:tc>
        <w:tc>
          <w:tcPr>
            <w:tcW w:w="8294" w:type="dxa"/>
            <w:gridSpan w:val="3"/>
            <w:tcMar>
              <w:left w:w="113" w:type="dxa"/>
            </w:tcMar>
            <w:vAlign w:val="center"/>
          </w:tcPr>
          <w:p>
            <w:pPr>
              <w:rPr>
                <w:rFonts w:ascii="宋体"/>
                <w:b/>
                <w:color w:val="0000FF"/>
                <w:szCs w:val="21"/>
              </w:rPr>
            </w:pPr>
            <w:r>
              <w:rPr>
                <w:rFonts w:hint="eastAsia" w:ascii="宋体"/>
                <w:b/>
                <w:color w:val="0000FF"/>
                <w:szCs w:val="21"/>
              </w:rPr>
              <w:t>□中止审核□终止审核</w:t>
            </w:r>
            <w:r>
              <w:rPr>
                <w:rFonts w:hint="eastAsia" w:ascii="宋体"/>
                <w:b/>
                <w:color w:val="0000FF"/>
                <w:szCs w:val="21"/>
                <w:lang w:eastAsia="zh-CN"/>
              </w:rPr>
              <w:t>□</w:t>
            </w:r>
            <w:r>
              <w:rPr>
                <w:rFonts w:hint="eastAsia" w:ascii="宋体"/>
                <w:b/>
                <w:color w:val="0000FF"/>
                <w:szCs w:val="21"/>
              </w:rPr>
              <w:t>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restart"/>
            <w:vAlign w:val="center"/>
          </w:tcPr>
          <w:p>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continue"/>
            <w:vAlign w:val="center"/>
          </w:tcPr>
          <w:p>
            <w:pPr>
              <w:rPr>
                <w:rFonts w:ascii="宋体"/>
                <w:b/>
                <w:color w:val="0000FF"/>
                <w:szCs w:val="21"/>
              </w:rPr>
            </w:pP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tcPr>
          <w:p>
            <w:r>
              <w:rPr>
                <w:rFonts w:hint="eastAsia"/>
              </w:rPr>
              <w:t>审核组长签字</w:t>
            </w:r>
          </w:p>
        </w:tc>
        <w:tc>
          <w:tcPr>
            <w:tcW w:w="2764" w:type="dxa"/>
            <w:tcMar>
              <w:left w:w="113" w:type="dxa"/>
            </w:tcMar>
          </w:tcPr>
          <w:p>
            <w:r>
              <w:rPr>
                <w:rFonts w:hint="eastAsia" w:eastAsia="宋体"/>
                <w:sz w:val="22"/>
                <w:szCs w:val="22"/>
                <w:lang w:eastAsia="zh-CN"/>
              </w:rPr>
              <w:drawing>
                <wp:anchor distT="0" distB="0" distL="114300" distR="114300" simplePos="0" relativeHeight="251661312" behindDoc="0" locked="0" layoutInCell="1" allowOverlap="1">
                  <wp:simplePos x="0" y="0"/>
                  <wp:positionH relativeFrom="column">
                    <wp:posOffset>310515</wp:posOffset>
                  </wp:positionH>
                  <wp:positionV relativeFrom="paragraph">
                    <wp:posOffset>20320</wp:posOffset>
                  </wp:positionV>
                  <wp:extent cx="815340" cy="403860"/>
                  <wp:effectExtent l="0" t="0" r="3810" b="15240"/>
                  <wp:wrapNone/>
                  <wp:docPr id="1" name="图片 1" descr="fd760dbe16eb6185a5a45f7628618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fd760dbe16eb6185a5a45f762861822"/>
                          <pic:cNvPicPr>
                            <a:picLocks noChangeAspect="1"/>
                          </pic:cNvPicPr>
                        </pic:nvPicPr>
                        <pic:blipFill>
                          <a:blip r:embed="rId6"/>
                          <a:stretch>
                            <a:fillRect/>
                          </a:stretch>
                        </pic:blipFill>
                        <pic:spPr>
                          <a:xfrm>
                            <a:off x="0" y="0"/>
                            <a:ext cx="815340" cy="403860"/>
                          </a:xfrm>
                          <a:prstGeom prst="rect">
                            <a:avLst/>
                          </a:prstGeom>
                          <a:noFill/>
                          <a:ln>
                            <a:noFill/>
                          </a:ln>
                        </pic:spPr>
                      </pic:pic>
                    </a:graphicData>
                  </a:graphic>
                </wp:anchor>
              </w:drawing>
            </w:r>
          </w:p>
          <w:p/>
        </w:tc>
        <w:tc>
          <w:tcPr>
            <w:tcW w:w="2764" w:type="dxa"/>
            <w:tcMar>
              <w:left w:w="113" w:type="dxa"/>
            </w:tcMar>
          </w:tcPr>
          <w:p>
            <w:r>
              <w:rPr>
                <w:rFonts w:hint="eastAsia"/>
              </w:rPr>
              <w:t>日期</w:t>
            </w:r>
          </w:p>
        </w:tc>
        <w:tc>
          <w:tcPr>
            <w:tcW w:w="2766" w:type="dxa"/>
            <w:tcMar>
              <w:left w:w="113" w:type="dxa"/>
            </w:tcMar>
            <w:vAlign w:val="center"/>
          </w:tcPr>
          <w:p>
            <w:pPr>
              <w:rPr>
                <w:rFonts w:hint="default" w:ascii="宋体" w:eastAsia="宋体"/>
                <w:b/>
                <w:color w:val="0000FF"/>
                <w:szCs w:val="21"/>
                <w:lang w:val="en-US" w:eastAsia="zh-CN"/>
              </w:rPr>
            </w:pPr>
            <w:r>
              <w:rPr>
                <w:rFonts w:hint="eastAsia" w:ascii="Times New Roman" w:hAnsi="Times New Roman" w:eastAsia="宋体" w:cs="Times New Roman"/>
                <w:lang w:val="en-US" w:eastAsia="zh-CN"/>
              </w:rPr>
              <w:t>2022年9月16日</w:t>
            </w: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shd w:val="clear" w:color="auto" w:fill="EBF1DE" w:themeFill="accent3" w:themeFillTint="32"/>
      </w:pPr>
      <w:r>
        <w:t>附件 ISO 14001:2015 (若不是ISO 14001:2015审核请删除)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审核周期</w:t>
            </w:r>
          </w:p>
        </w:tc>
        <w:tc>
          <w:tcPr>
            <w:tcW w:w="8748" w:type="dxa"/>
            <w:shd w:val="clear" w:color="auto" w:fill="EBF1DE" w:themeFill="accent3" w:themeFillTint="32"/>
          </w:tcPr>
          <w:p>
            <w:pPr>
              <w:shd w:val="clear" w:color="auto" w:fill="EBF1DE" w:themeFill="accent3" w:themeFillTint="32"/>
            </w:pPr>
            <w:r>
              <w:rPr>
                <w:rFonts w:hint="eastAsia"/>
              </w:rPr>
              <w:t xml:space="preserve"> </w:t>
            </w:r>
            <w:r>
              <w:rPr>
                <w:rFonts w:hint="eastAsia"/>
                <w:lang w:eastAsia="zh-CN"/>
              </w:rPr>
              <w:t>□</w:t>
            </w:r>
            <w:r>
              <w:rPr>
                <w:rFonts w:hint="eastAsia"/>
              </w:rPr>
              <w:t xml:space="preserve">EMS体系建立以来   </w:t>
            </w:r>
            <w:r>
              <w:rPr>
                <w:rFonts w:hint="eastAsia"/>
                <w:lang w:eastAsia="zh-CN"/>
              </w:rPr>
              <w:t>■</w:t>
            </w:r>
            <w:r>
              <w:rPr>
                <w:rFonts w:hint="eastAsia"/>
              </w:rPr>
              <w:t>定期（近一年）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体系要素</w:t>
            </w:r>
          </w:p>
        </w:tc>
        <w:tc>
          <w:tcPr>
            <w:tcW w:w="8748" w:type="dxa"/>
            <w:shd w:val="clear" w:color="auto" w:fill="EBF1DE" w:themeFill="accent3" w:themeFillTint="32"/>
          </w:tcPr>
          <w:p>
            <w:pPr>
              <w:shd w:val="clear" w:color="auto" w:fill="EBF1DE" w:themeFill="accent3"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restart"/>
            <w:shd w:val="clear" w:color="auto" w:fill="EBF1DE" w:themeFill="accent3" w:themeFillTint="32"/>
          </w:tcPr>
          <w:p>
            <w:pPr>
              <w:shd w:val="clear" w:color="auto" w:fill="EBF1DE" w:themeFill="accent3" w:themeFillTint="32"/>
            </w:pPr>
            <w:r>
              <w:rPr>
                <w:rFonts w:hint="eastAsia"/>
              </w:rPr>
              <w:t>组织环境</w:t>
            </w:r>
          </w:p>
        </w:tc>
        <w:tc>
          <w:tcPr>
            <w:tcW w:w="8748" w:type="dxa"/>
            <w:shd w:val="clear" w:color="auto" w:fill="EBF1DE" w:themeFill="accent3" w:themeFillTint="32"/>
          </w:tcPr>
          <w:p>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ind w:firstLine="1260" w:firstLineChars="600"/>
                  </w:pPr>
                </w:p>
              </w:tc>
              <w:tc>
                <w:tcPr>
                  <w:tcW w:w="7375" w:type="dxa"/>
                </w:tcPr>
                <w:p>
                  <w:pPr>
                    <w:shd w:val="clear" w:color="auto" w:fill="EBF1DE" w:themeFill="accent3"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外部环境</w:t>
                  </w:r>
                </w:p>
              </w:tc>
              <w:tc>
                <w:tcPr>
                  <w:tcW w:w="7375" w:type="dxa"/>
                </w:tcPr>
                <w:p>
                  <w:pPr>
                    <w:shd w:val="clear" w:color="auto" w:fill="EBF1DE" w:themeFill="accent3" w:themeFillTint="32"/>
                  </w:pPr>
                  <w:r>
                    <w:rPr>
                      <w:rFonts w:hint="eastAsia"/>
                      <w:lang w:eastAsia="zh-CN"/>
                    </w:rPr>
                    <w:t>■</w:t>
                  </w:r>
                  <w:r>
                    <w:rPr>
                      <w:rFonts w:hint="eastAsia"/>
                    </w:rPr>
                    <w:t xml:space="preserve">法律法规 </w:t>
                  </w:r>
                  <w:r>
                    <w:rPr>
                      <w:rFonts w:hint="eastAsia"/>
                      <w:lang w:eastAsia="zh-CN"/>
                    </w:rPr>
                    <w:t>■</w:t>
                  </w:r>
                  <w:r>
                    <w:rPr>
                      <w:rFonts w:hint="eastAsia"/>
                    </w:rPr>
                    <w:t xml:space="preserve">技术 </w:t>
                  </w:r>
                  <w:r>
                    <w:rPr>
                      <w:rFonts w:hint="eastAsia"/>
                      <w:lang w:eastAsia="zh-CN"/>
                    </w:rPr>
                    <w:t>■</w:t>
                  </w:r>
                  <w:r>
                    <w:rPr>
                      <w:rFonts w:hint="eastAsia"/>
                    </w:rPr>
                    <w:t xml:space="preserve">竞争 </w:t>
                  </w:r>
                  <w:r>
                    <w:rPr>
                      <w:rFonts w:hint="eastAsia"/>
                      <w:lang w:eastAsia="zh-CN"/>
                    </w:rPr>
                    <w:t>■</w:t>
                  </w:r>
                  <w:r>
                    <w:rPr>
                      <w:rFonts w:hint="eastAsia"/>
                    </w:rPr>
                    <w:t xml:space="preserve">市场 □文化 □社会 </w:t>
                  </w:r>
                  <w:r>
                    <w:rPr>
                      <w:rFonts w:hint="eastAsia"/>
                      <w:lang w:eastAsia="zh-CN"/>
                    </w:rPr>
                    <w:t>■</w:t>
                  </w:r>
                  <w:r>
                    <w:rPr>
                      <w:rFonts w:hint="eastAsia"/>
                    </w:rPr>
                    <w:t xml:space="preserve">经济环境 </w:t>
                  </w:r>
                </w:p>
                <w:p>
                  <w:pPr>
                    <w:shd w:val="clear" w:color="auto" w:fill="EBF1DE" w:themeFill="accent3" w:themeFillTint="32"/>
                  </w:pPr>
                  <w:r>
                    <w:rPr>
                      <w:rFonts w:hint="eastAsia"/>
                    </w:rPr>
                    <w:t xml:space="preserve">□政治 </w:t>
                  </w:r>
                  <w:r>
                    <w:rPr>
                      <w:rFonts w:hint="eastAsia"/>
                      <w:lang w:eastAsia="zh-CN"/>
                    </w:rPr>
                    <w:t>■</w:t>
                  </w:r>
                  <w:r>
                    <w:rPr>
                      <w:rFonts w:hint="eastAsia"/>
                    </w:rPr>
                    <w:t xml:space="preserve">监管  </w:t>
                  </w:r>
                  <w:r>
                    <w:rPr>
                      <w:rFonts w:hint="eastAsia"/>
                      <w:lang w:eastAsia="zh-CN"/>
                    </w:rPr>
                    <w:t>■</w:t>
                  </w:r>
                  <w:r>
                    <w:rPr>
                      <w:rFonts w:hint="eastAsia"/>
                    </w:rPr>
                    <w:t>财务  □自然环境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内部环境</w:t>
                  </w:r>
                </w:p>
              </w:tc>
              <w:tc>
                <w:tcPr>
                  <w:tcW w:w="7375" w:type="dxa"/>
                </w:tcPr>
                <w:p>
                  <w:pPr>
                    <w:shd w:val="clear" w:color="auto" w:fill="EBF1DE" w:themeFill="accent3" w:themeFillTint="32"/>
                  </w:pPr>
                  <w:r>
                    <w:rPr>
                      <w:rFonts w:hint="eastAsia"/>
                      <w:lang w:eastAsia="zh-CN"/>
                    </w:rPr>
                    <w:t>■</w:t>
                  </w:r>
                  <w:r>
                    <w:rPr>
                      <w:rFonts w:hint="eastAsia"/>
                    </w:rPr>
                    <w:t xml:space="preserve">价值观  □文化  □知识 </w:t>
                  </w:r>
                  <w:r>
                    <w:rPr>
                      <w:rFonts w:hint="eastAsia"/>
                      <w:lang w:eastAsia="zh-CN"/>
                    </w:rPr>
                    <w:t>■</w:t>
                  </w:r>
                  <w:r>
                    <w:rPr>
                      <w:rFonts w:hint="eastAsia"/>
                    </w:rPr>
                    <w:t xml:space="preserve">绩效 </w:t>
                  </w:r>
                  <w:r>
                    <w:rPr>
                      <w:rFonts w:hint="eastAsia"/>
                      <w:lang w:eastAsia="zh-CN"/>
                    </w:rPr>
                    <w:t>■</w:t>
                  </w:r>
                  <w:r>
                    <w:rPr>
                      <w:rFonts w:hint="eastAsia"/>
                    </w:rPr>
                    <w:t xml:space="preserve">工艺 □设备 </w:t>
                  </w:r>
                  <w:r>
                    <w:rPr>
                      <w:rFonts w:hint="eastAsia"/>
                      <w:lang w:eastAsia="zh-CN"/>
                    </w:rPr>
                    <w:t>■</w:t>
                  </w:r>
                  <w:r>
                    <w:rPr>
                      <w:rFonts w:hint="eastAsia"/>
                    </w:rPr>
                    <w:t xml:space="preserve">人员能力  </w:t>
                  </w:r>
                </w:p>
                <w:p>
                  <w:pPr>
                    <w:shd w:val="clear" w:color="auto" w:fill="EBF1DE" w:themeFill="accent3" w:themeFillTint="32"/>
                  </w:pPr>
                  <w:r>
                    <w:rPr>
                      <w:rFonts w:hint="eastAsia"/>
                    </w:rPr>
                    <w:t>□</w:t>
                  </w:r>
                  <w:r>
                    <w:t>活动、产品和服务</w:t>
                  </w:r>
                  <w:r>
                    <w:rPr>
                      <w:rFonts w:hint="eastAsia"/>
                    </w:rPr>
                    <w:t xml:space="preserve"> □</w:t>
                  </w:r>
                  <w:r>
                    <w:t>战略方向</w:t>
                  </w:r>
                  <w:r>
                    <w:rPr>
                      <w:rFonts w:hint="eastAsia"/>
                    </w:rPr>
                    <w:t xml:space="preserve"> □其他</w:t>
                  </w: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highlight w:val="cyan"/>
              </w:rPr>
            </w:pPr>
            <w:r>
              <w:rPr>
                <w:rFonts w:hint="eastAsia"/>
              </w:rPr>
              <w:t>确定了与相关管理体系有关的相关方及需求和希望；监视和评审了相关相关信息。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highlight w:val="cyan"/>
                    </w:rPr>
                  </w:pPr>
                  <w:r>
                    <w:rPr>
                      <w:rFonts w:hint="eastAsia"/>
                    </w:rPr>
                    <w:t>重要的相关方</w:t>
                  </w:r>
                </w:p>
              </w:tc>
              <w:tc>
                <w:tcPr>
                  <w:tcW w:w="6912" w:type="dxa"/>
                </w:tcPr>
                <w:p>
                  <w:pPr>
                    <w:shd w:val="clear" w:color="auto" w:fill="EBF1DE" w:themeFill="accent3"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主管部门</w:t>
                  </w:r>
                </w:p>
              </w:tc>
              <w:tc>
                <w:tcPr>
                  <w:tcW w:w="6912" w:type="dxa"/>
                </w:tcPr>
                <w:p>
                  <w:pPr>
                    <w:shd w:val="clear" w:color="auto" w:fill="EBF1DE" w:themeFill="accent3" w:themeFillTint="32"/>
                  </w:pPr>
                  <w:r>
                    <w:rPr>
                      <w:rFonts w:hint="eastAsia"/>
                    </w:rPr>
                    <w:t>遵守环境相关的法律法规、达标排放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供方</w:t>
                  </w:r>
                </w:p>
              </w:tc>
              <w:tc>
                <w:tcPr>
                  <w:tcW w:w="6912" w:type="dxa"/>
                </w:tcPr>
                <w:p>
                  <w:pPr>
                    <w:shd w:val="clear" w:color="auto" w:fill="EBF1DE" w:themeFill="accent3" w:themeFillTint="32"/>
                  </w:pPr>
                  <w:r>
                    <w:rPr>
                      <w:rFonts w:hint="eastAsia"/>
                    </w:rPr>
                    <w:t>组织的持续经营、明示采购的环境要求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顾客</w:t>
                  </w:r>
                </w:p>
              </w:tc>
              <w:tc>
                <w:tcPr>
                  <w:tcW w:w="6912" w:type="dxa"/>
                </w:tcPr>
                <w:p>
                  <w:pPr>
                    <w:shd w:val="clear" w:color="auto" w:fill="EBF1DE" w:themeFill="accent3" w:themeFillTint="32"/>
                  </w:pPr>
                  <w:r>
                    <w:rPr>
                      <w:rFonts w:hint="eastAsia"/>
                    </w:rPr>
                    <w:t>持续经营，不因环境违规停产；按时交付产品或服务；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□社区</w:t>
                  </w:r>
                </w:p>
              </w:tc>
              <w:tc>
                <w:tcPr>
                  <w:tcW w:w="6912" w:type="dxa"/>
                </w:tcPr>
                <w:p>
                  <w:pPr>
                    <w:shd w:val="clear" w:color="auto" w:fill="EBF1DE" w:themeFill="accent3" w:themeFillTint="32"/>
                  </w:pPr>
                  <w:r>
                    <w:rPr>
                      <w:rFonts w:hint="eastAsia"/>
                    </w:rPr>
                    <w:t>遵守环境相关的法律法规、达标排放；不受环境污染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员工</w:t>
                  </w:r>
                </w:p>
              </w:tc>
              <w:tc>
                <w:tcPr>
                  <w:tcW w:w="6912" w:type="dxa"/>
                </w:tcPr>
                <w:p>
                  <w:pPr>
                    <w:shd w:val="clear" w:color="auto" w:fill="EBF1DE" w:themeFill="accent3"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□投资方</w:t>
                  </w:r>
                </w:p>
              </w:tc>
              <w:tc>
                <w:tcPr>
                  <w:tcW w:w="6912" w:type="dxa"/>
                </w:tcPr>
                <w:p>
                  <w:pPr>
                    <w:shd w:val="clear" w:color="auto" w:fill="EBF1DE" w:themeFill="accent3" w:themeFillTint="32"/>
                  </w:pPr>
                  <w:r>
                    <w:rPr>
                      <w:rFonts w:hint="eastAsia"/>
                    </w:rPr>
                    <w:t>组织的持续经营、盈利；不受处罚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□其他</w:t>
                  </w:r>
                </w:p>
              </w:tc>
              <w:tc>
                <w:tcPr>
                  <w:tcW w:w="6912" w:type="dxa"/>
                </w:tcPr>
                <w:p>
                  <w:pPr>
                    <w:shd w:val="clear" w:color="auto" w:fill="EBF1DE" w:themeFill="accent3" w:themeFillTint="32"/>
                  </w:pPr>
                </w:p>
              </w:tc>
            </w:tr>
          </w:tbl>
          <w:p>
            <w:pPr>
              <w:shd w:val="clear" w:color="auto" w:fill="EBF1DE" w:themeFill="accent3"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组织运用生命周期观点明确相关环境管理体系的范围；（详见第一条款审核范围）</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spacing w:before="40" w:after="40"/>
            </w:pPr>
            <w:r>
              <w:rPr>
                <w:rFonts w:hint="eastAsia"/>
              </w:rPr>
              <w:t xml:space="preserve">为实现组织的预期结果，包括提高其环境绩效，组织根据本标准的要求建立、实施、保持并持续改进环境管理体系，包括所需的过程及其相互作用。 </w:t>
            </w:r>
          </w:p>
          <w:p>
            <w:pPr>
              <w:shd w:val="clear" w:color="auto" w:fill="EBF1DE" w:themeFill="accent3" w:themeFillTint="32"/>
              <w:spacing w:before="40" w:after="40"/>
            </w:pPr>
            <w:r>
              <w:rPr>
                <w:rFonts w:hint="eastAsia"/>
              </w:rPr>
              <w:t>已将环境管理体系要求融入到其各项业务过程中，包括：</w:t>
            </w:r>
          </w:p>
          <w:p>
            <w:pPr>
              <w:shd w:val="clear" w:color="auto" w:fill="EBF1DE" w:themeFill="accent3" w:themeFillTint="32"/>
              <w:spacing w:before="40" w:after="40"/>
            </w:pPr>
            <w:r>
              <w:rPr>
                <w:rFonts w:hint="eastAsia"/>
              </w:rPr>
              <w:t xml:space="preserve">□设计和开发 </w:t>
            </w:r>
            <w:r>
              <w:rPr>
                <w:rFonts w:hint="eastAsia"/>
                <w:lang w:eastAsia="zh-CN"/>
              </w:rPr>
              <w:t>■</w:t>
            </w:r>
            <w:r>
              <w:rPr>
                <w:rFonts w:hint="eastAsia"/>
              </w:rPr>
              <w:t xml:space="preserve">采购 </w:t>
            </w:r>
            <w:r>
              <w:rPr>
                <w:rFonts w:hint="eastAsia"/>
                <w:lang w:eastAsia="zh-CN"/>
              </w:rPr>
              <w:t>■</w:t>
            </w:r>
            <w:r>
              <w:rPr>
                <w:rFonts w:hint="eastAsia"/>
              </w:rPr>
              <w:t>人力资源</w:t>
            </w:r>
            <w:r>
              <w:rPr>
                <w:rFonts w:hint="eastAsia"/>
                <w:lang w:eastAsia="zh-CN"/>
              </w:rPr>
              <w:t>■</w:t>
            </w:r>
            <w:r>
              <w:rPr>
                <w:rFonts w:hint="eastAsia"/>
              </w:rPr>
              <w:t xml:space="preserve">营销和市场  </w:t>
            </w:r>
            <w:r>
              <w:rPr>
                <w:rFonts w:hint="eastAsia" w:ascii="Wingdings" w:hAnsi="Wingdings"/>
                <w:lang w:eastAsia="zh-CN"/>
              </w:rPr>
              <w:t>□</w:t>
            </w:r>
            <w:r>
              <w:rPr>
                <w:rFonts w:hint="eastAsia"/>
              </w:rPr>
              <w:t xml:space="preserve">生产 </w:t>
            </w:r>
            <w:r>
              <w:rPr>
                <w:rFonts w:hint="eastAsia" w:ascii="Wingdings" w:hAnsi="Wingdings"/>
                <w:lang w:eastAsia="zh-CN"/>
              </w:rPr>
              <w:t>□</w:t>
            </w:r>
            <w:r>
              <w:rPr>
                <w:rFonts w:hint="eastAsia"/>
              </w:rPr>
              <w:t xml:space="preserve">检验 □仓库管理 </w:t>
            </w:r>
          </w:p>
          <w:p>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rPr>
              <w:t>不必全选</w:t>
            </w:r>
            <w:r>
              <w:rPr>
                <w:rFonts w:hint="eastAsia"/>
                <w:b/>
                <w:bCs/>
                <w:lang w:val="en-GB"/>
              </w:rPr>
              <w:t>）</w:t>
            </w:r>
          </w:p>
          <w:p>
            <w:pPr>
              <w:shd w:val="clear" w:color="auto" w:fill="EBF1DE" w:themeFill="accent3" w:themeFillTint="32"/>
              <w:spacing w:before="40" w:after="40"/>
            </w:pPr>
            <w:r>
              <w:rPr>
                <w:rFonts w:hint="eastAsia"/>
                <w:lang w:eastAsia="zh-CN"/>
              </w:rPr>
              <w:t>■</w:t>
            </w:r>
            <w:r>
              <w:rPr>
                <w:rFonts w:hint="eastAsia"/>
              </w:rPr>
              <w:t xml:space="preserve">节约能源  </w:t>
            </w:r>
            <w:r>
              <w:rPr>
                <w:rFonts w:hint="eastAsia"/>
                <w:lang w:eastAsia="zh-CN"/>
              </w:rPr>
              <w:t>■</w:t>
            </w:r>
            <w:r>
              <w:rPr>
                <w:rFonts w:hint="eastAsia"/>
              </w:rPr>
              <w:t xml:space="preserve">节约资源 </w:t>
            </w:r>
            <w:r>
              <w:rPr>
                <w:rFonts w:hint="eastAsia"/>
                <w:lang w:eastAsia="zh-CN"/>
              </w:rPr>
              <w:t>■</w:t>
            </w:r>
            <w:r>
              <w:rPr>
                <w:rFonts w:hint="eastAsia"/>
              </w:rPr>
              <w:t xml:space="preserve">达标排放 </w:t>
            </w:r>
            <w:r>
              <w:rPr>
                <w:rFonts w:hint="eastAsia"/>
                <w:lang w:eastAsia="zh-CN"/>
              </w:rPr>
              <w:t>■</w:t>
            </w:r>
            <w:r>
              <w:rPr>
                <w:rFonts w:hint="eastAsia"/>
              </w:rPr>
              <w:t xml:space="preserve">消防控制 □危化品管理 □特种设备管理 </w:t>
            </w:r>
          </w:p>
          <w:p>
            <w:pPr>
              <w:shd w:val="clear" w:color="auto" w:fill="EBF1DE" w:themeFill="accent3" w:themeFillTint="32"/>
              <w:spacing w:before="40" w:after="40"/>
            </w:pPr>
            <w:r>
              <w:rPr>
                <w:rFonts w:hint="eastAsia"/>
              </w:rPr>
              <w:t>□环评三同时 □其他</w:t>
            </w:r>
          </w:p>
          <w:p>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rPr>
              <w:t>根据实际情况选择</w:t>
            </w:r>
            <w:r>
              <w:rPr>
                <w:rFonts w:hint="eastAsia"/>
                <w:b/>
                <w:bCs/>
                <w:lang w:val="en-GB"/>
              </w:rPr>
              <w:t>）</w:t>
            </w:r>
          </w:p>
          <w:p>
            <w:pPr>
              <w:shd w:val="clear" w:color="auto" w:fill="EBF1DE" w:themeFill="accent3" w:themeFillTint="32"/>
              <w:spacing w:before="40" w:after="40"/>
            </w:pPr>
            <w:r>
              <w:rPr>
                <w:rFonts w:hint="eastAsia"/>
              </w:rPr>
              <w:t xml:space="preserve">□危险废物处置 □消防检测 </w:t>
            </w:r>
            <w:r>
              <w:rPr>
                <w:rFonts w:hint="eastAsia" w:ascii="Wingdings" w:hAnsi="Wingdings"/>
                <w:lang w:eastAsia="zh-CN"/>
              </w:rPr>
              <w:t>□</w:t>
            </w:r>
            <w:r>
              <w:rPr>
                <w:rFonts w:hint="eastAsia"/>
              </w:rPr>
              <w:t>生产/服务过程 □环保监测 □产品运输 □设备维修</w:t>
            </w:r>
          </w:p>
          <w:p>
            <w:pPr>
              <w:shd w:val="clear" w:color="auto" w:fill="EBF1DE" w:themeFill="accent3" w:themeFillTint="32"/>
              <w:spacing w:before="40" w:after="40"/>
            </w:pPr>
            <w:r>
              <w:rPr>
                <w:rFonts w:hint="eastAsia"/>
              </w:rPr>
              <w:t>□人员培训 □其他</w:t>
            </w:r>
          </w:p>
          <w:p>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领导作用</w:t>
            </w:r>
          </w:p>
        </w:tc>
        <w:tc>
          <w:tcPr>
            <w:tcW w:w="8748" w:type="dxa"/>
            <w:shd w:val="clear" w:color="auto" w:fill="EBF1DE" w:themeFill="accent3" w:themeFillTint="32"/>
          </w:tcPr>
          <w:p>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pPr>
              <w:shd w:val="clear" w:color="auto" w:fill="EBF1DE" w:themeFill="accent3" w:themeFillTint="32"/>
            </w:pPr>
            <w:r>
              <w:rPr>
                <w:rFonts w:hint="eastAsia"/>
                <w:lang w:eastAsia="zh-CN"/>
              </w:rPr>
              <w:t>■</w:t>
            </w:r>
            <w:r>
              <w:rPr>
                <w:rFonts w:hint="eastAsia"/>
              </w:rPr>
              <w:t xml:space="preserve">以身作则 </w:t>
            </w:r>
            <w:r>
              <w:rPr>
                <w:rFonts w:hint="eastAsia"/>
                <w:lang w:eastAsia="zh-CN"/>
              </w:rPr>
              <w:t>■</w:t>
            </w:r>
            <w:r>
              <w:rPr>
                <w:rFonts w:hint="eastAsia"/>
              </w:rPr>
              <w:t xml:space="preserve">建立机制 </w:t>
            </w:r>
            <w:r>
              <w:rPr>
                <w:rFonts w:hint="eastAsia"/>
                <w:lang w:eastAsia="zh-CN"/>
              </w:rPr>
              <w:t>■</w:t>
            </w:r>
            <w:r>
              <w:rPr>
                <w:rFonts w:hint="eastAsia"/>
              </w:rPr>
              <w:t xml:space="preserve">法规宣传 </w:t>
            </w:r>
            <w:r>
              <w:rPr>
                <w:rFonts w:hint="eastAsia"/>
                <w:lang w:eastAsia="zh-CN"/>
              </w:rPr>
              <w:t>■</w:t>
            </w:r>
            <w:r>
              <w:rPr>
                <w:rFonts w:hint="eastAsia"/>
              </w:rPr>
              <w:t xml:space="preserve">风险机遇的应对 </w:t>
            </w:r>
            <w:r>
              <w:rPr>
                <w:rFonts w:hint="eastAsia"/>
                <w:lang w:eastAsia="zh-CN"/>
              </w:rPr>
              <w:t>■</w:t>
            </w:r>
            <w:r>
              <w:rPr>
                <w:rFonts w:hint="eastAsia"/>
              </w:rPr>
              <w:t>重视顾客反馈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pacing w:line="360" w:lineRule="auto"/>
              <w:jc w:val="both"/>
              <w:rPr>
                <w:u w:val="single"/>
              </w:rPr>
            </w:pPr>
            <w:r>
              <w:rPr>
                <w:rFonts w:hint="eastAsia"/>
              </w:rPr>
              <w:t>最高管理者制定了文件化的管理体系方针：</w:t>
            </w:r>
            <w:r>
              <w:rPr>
                <w:rFonts w:hint="eastAsia" w:ascii="宋体" w:hAnsi="宋体" w:cs="宋体"/>
                <w:u w:val="single"/>
                <w:lang w:eastAsia="zh-CN"/>
              </w:rPr>
              <w:t>防治污染、节能低耗、守法经营、持续发展。</w:t>
            </w:r>
          </w:p>
          <w:p>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保护环境的承诺、履行其合规义务的承诺，持续改进环境管理体系以提高环境绩效的承诺；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最高管理者确定了组织架构及相关岗位的职责、权限，并进行了全员的沟通和理解；</w:t>
            </w:r>
          </w:p>
          <w:p>
            <w:pPr>
              <w:shd w:val="clear" w:color="auto" w:fill="EBF1DE" w:themeFill="accent3" w:themeFillTint="32"/>
              <w:rPr>
                <w:rFonts w:hint="default" w:eastAsia="宋体"/>
                <w:lang w:val="en-US" w:eastAsia="zh-CN"/>
              </w:rPr>
            </w:pPr>
            <w:r>
              <w:rPr>
                <w:rFonts w:hint="eastAsia"/>
              </w:rPr>
              <w:t>EMS的主管部门是——</w:t>
            </w:r>
            <w:r>
              <w:rPr>
                <w:rFonts w:hint="eastAsia"/>
                <w:lang w:val="en-US" w:eastAsia="zh-CN"/>
              </w:rPr>
              <w:t>行政部</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策划</w:t>
            </w:r>
          </w:p>
        </w:tc>
        <w:tc>
          <w:tcPr>
            <w:tcW w:w="8748" w:type="dxa"/>
            <w:shd w:val="clear" w:color="auto" w:fill="EBF1DE" w:themeFill="accent3" w:themeFillTint="32"/>
          </w:tcPr>
          <w:p>
            <w:pPr>
              <w:shd w:val="clear" w:color="auto" w:fill="EBF1DE" w:themeFill="accent3" w:themeFillTint="32"/>
            </w:pPr>
            <w:r>
              <w:rPr>
                <w:rFonts w:hint="eastAsia"/>
              </w:rPr>
              <w:t>在策划环境管理体系时，组织确定了需要应对的风险和机遇及应对这些风险和机遇的措施；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r>
                    <w:rPr>
                      <w:rFonts w:hint="eastAsia"/>
                    </w:rPr>
                    <w:t>主要的风险或机遇描述</w:t>
                  </w:r>
                </w:p>
              </w:tc>
              <w:tc>
                <w:tcPr>
                  <w:tcW w:w="3965" w:type="dxa"/>
                </w:tcPr>
                <w:p>
                  <w:pPr>
                    <w:shd w:val="clear" w:color="auto" w:fill="EBF1DE" w:themeFill="accent3" w:themeFillTint="32"/>
                  </w:pPr>
                  <w:r>
                    <w:rPr>
                      <w:rFonts w:hint="eastAsia"/>
                    </w:rPr>
                    <w:t>应对措施</w:t>
                  </w:r>
                </w:p>
              </w:tc>
              <w:tc>
                <w:tcPr>
                  <w:tcW w:w="1717" w:type="dxa"/>
                </w:tcPr>
                <w:p>
                  <w:pPr>
                    <w:shd w:val="clear" w:color="auto" w:fill="EBF1DE" w:themeFill="accent3"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rPr>
                      <w:highlight w:val="none"/>
                    </w:rPr>
                  </w:pPr>
                  <w:r>
                    <w:rPr>
                      <w:rFonts w:hint="eastAsia" w:asciiTheme="minorEastAsia" w:hAnsiTheme="minorEastAsia" w:eastAsiaTheme="minorEastAsia"/>
                      <w:b w:val="0"/>
                      <w:bCs w:val="0"/>
                      <w:sz w:val="21"/>
                      <w:szCs w:val="21"/>
                      <w:highlight w:val="none"/>
                      <w:lang w:val="en-US" w:eastAsia="zh-CN"/>
                    </w:rPr>
                    <w:t>潜在</w:t>
                  </w:r>
                  <w:r>
                    <w:rPr>
                      <w:rFonts w:hint="eastAsia" w:asciiTheme="minorEastAsia" w:hAnsiTheme="minorEastAsia" w:eastAsiaTheme="minorEastAsia"/>
                      <w:b w:val="0"/>
                      <w:bCs w:val="0"/>
                      <w:sz w:val="21"/>
                      <w:szCs w:val="21"/>
                      <w:highlight w:val="none"/>
                    </w:rPr>
                    <w:t>火灾</w:t>
                  </w:r>
                </w:p>
              </w:tc>
              <w:tc>
                <w:tcPr>
                  <w:tcW w:w="3965" w:type="dxa"/>
                </w:tcPr>
                <w:p>
                  <w:pPr>
                    <w:shd w:val="clear" w:color="auto" w:fill="EBF1DE" w:themeFill="accent3" w:themeFillTint="32"/>
                    <w:rPr>
                      <w:highlight w:val="none"/>
                    </w:rPr>
                  </w:pPr>
                  <w:r>
                    <w:rPr>
                      <w:rFonts w:hint="eastAsia" w:asciiTheme="minorEastAsia" w:hAnsiTheme="minorEastAsia" w:eastAsiaTheme="minorEastAsia"/>
                      <w:b w:val="0"/>
                      <w:bCs w:val="0"/>
                      <w:sz w:val="21"/>
                      <w:szCs w:val="21"/>
                      <w:highlight w:val="none"/>
                      <w:lang w:val="en-US" w:eastAsia="zh-CN"/>
                    </w:rPr>
                    <w:t>通过</w:t>
                  </w:r>
                  <w:r>
                    <w:rPr>
                      <w:rFonts w:hint="eastAsia" w:asciiTheme="minorEastAsia" w:hAnsiTheme="minorEastAsia" w:eastAsiaTheme="minorEastAsia"/>
                      <w:b w:val="0"/>
                      <w:bCs w:val="0"/>
                      <w:sz w:val="21"/>
                      <w:szCs w:val="21"/>
                      <w:highlight w:val="none"/>
                    </w:rPr>
                    <w:t>管理方案和预案措施</w:t>
                  </w:r>
                  <w:r>
                    <w:rPr>
                      <w:rFonts w:hint="eastAsia" w:asciiTheme="minorEastAsia" w:hAnsiTheme="minorEastAsia" w:eastAsiaTheme="minorEastAsia"/>
                      <w:b w:val="0"/>
                      <w:bCs w:val="0"/>
                      <w:sz w:val="21"/>
                      <w:szCs w:val="21"/>
                      <w:highlight w:val="none"/>
                      <w:lang w:eastAsia="zh-CN"/>
                    </w:rPr>
                    <w:t>、</w:t>
                  </w:r>
                  <w:r>
                    <w:rPr>
                      <w:rFonts w:hint="eastAsia" w:asciiTheme="minorEastAsia" w:hAnsiTheme="minorEastAsia" w:eastAsiaTheme="minorEastAsia"/>
                      <w:b w:val="0"/>
                      <w:bCs w:val="0"/>
                      <w:sz w:val="21"/>
                      <w:szCs w:val="21"/>
                      <w:highlight w:val="none"/>
                      <w:lang w:val="en-US" w:eastAsia="zh-CN"/>
                    </w:rPr>
                    <w:t>应急演练进行</w:t>
                  </w:r>
                  <w:r>
                    <w:rPr>
                      <w:rFonts w:hint="eastAsia" w:asciiTheme="minorEastAsia" w:hAnsiTheme="minorEastAsia" w:eastAsiaTheme="minorEastAsia"/>
                      <w:b w:val="0"/>
                      <w:bCs w:val="0"/>
                      <w:sz w:val="21"/>
                      <w:szCs w:val="21"/>
                      <w:highlight w:val="none"/>
                    </w:rPr>
                    <w:t>管理</w:t>
                  </w:r>
                </w:p>
              </w:tc>
              <w:tc>
                <w:tcPr>
                  <w:tcW w:w="1717" w:type="dxa"/>
                </w:tcPr>
                <w:p>
                  <w:pPr>
                    <w:shd w:val="clear" w:color="auto" w:fill="EBF1DE" w:themeFill="accent3" w:themeFillTint="32"/>
                    <w:rPr>
                      <w:rFonts w:hint="eastAsia" w:eastAsia="宋体"/>
                      <w:lang w:val="en-US" w:eastAsia="zh-CN"/>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rPr>
                      <w:rFonts w:hint="default" w:eastAsia="宋体"/>
                      <w:highlight w:val="none"/>
                      <w:lang w:val="en-US" w:eastAsia="zh-CN"/>
                    </w:rPr>
                  </w:pPr>
                  <w:r>
                    <w:rPr>
                      <w:rFonts w:hint="eastAsia"/>
                      <w:highlight w:val="none"/>
                      <w:lang w:val="en-US" w:eastAsia="zh-CN"/>
                    </w:rPr>
                    <w:t>固废排放</w:t>
                  </w:r>
                </w:p>
              </w:tc>
              <w:tc>
                <w:tcPr>
                  <w:tcW w:w="3965" w:type="dxa"/>
                </w:tcPr>
                <w:p>
                  <w:pPr>
                    <w:shd w:val="clear" w:color="auto" w:fill="EBF1DE" w:themeFill="accent3" w:themeFillTint="32"/>
                    <w:rPr>
                      <w:highlight w:val="none"/>
                    </w:rPr>
                  </w:pPr>
                  <w:r>
                    <w:rPr>
                      <w:rFonts w:hint="eastAsia" w:asciiTheme="minorEastAsia" w:hAnsiTheme="minorEastAsia" w:eastAsiaTheme="minorEastAsia"/>
                      <w:b w:val="0"/>
                      <w:bCs w:val="0"/>
                      <w:sz w:val="21"/>
                      <w:szCs w:val="21"/>
                      <w:highlight w:val="none"/>
                    </w:rPr>
                    <w:t>采取分类收集、管理方案</w:t>
                  </w:r>
                  <w:r>
                    <w:rPr>
                      <w:rFonts w:hint="eastAsia" w:asciiTheme="minorEastAsia" w:hAnsiTheme="minorEastAsia" w:eastAsiaTheme="minorEastAsia"/>
                      <w:b w:val="0"/>
                      <w:bCs w:val="0"/>
                      <w:sz w:val="21"/>
                      <w:szCs w:val="21"/>
                      <w:highlight w:val="none"/>
                      <w:lang w:val="en-US" w:eastAsia="zh-CN"/>
                    </w:rPr>
                    <w:t>进行</w:t>
                  </w:r>
                  <w:r>
                    <w:rPr>
                      <w:rFonts w:hint="eastAsia" w:asciiTheme="minorEastAsia" w:hAnsiTheme="minorEastAsia" w:eastAsiaTheme="minorEastAsia"/>
                      <w:b w:val="0"/>
                      <w:bCs w:val="0"/>
                      <w:sz w:val="21"/>
                      <w:szCs w:val="21"/>
                      <w:highlight w:val="none"/>
                    </w:rPr>
                    <w:t>管理</w:t>
                  </w:r>
                </w:p>
              </w:tc>
              <w:tc>
                <w:tcPr>
                  <w:tcW w:w="1717" w:type="dxa"/>
                </w:tcPr>
                <w:p>
                  <w:pPr>
                    <w:shd w:val="clear" w:color="auto" w:fill="EBF1DE" w:themeFill="accent3" w:themeFillTint="32"/>
                    <w:rPr>
                      <w:rFonts w:hint="eastAsia" w:eastAsia="宋体"/>
                      <w:lang w:val="en-US" w:eastAsia="zh-CN"/>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rPr>
                      <w:rFonts w:hint="default" w:eastAsia="宋体"/>
                      <w:lang w:val="en-US" w:eastAsia="zh-CN"/>
                    </w:rPr>
                  </w:pPr>
                </w:p>
              </w:tc>
              <w:tc>
                <w:tcPr>
                  <w:tcW w:w="3965" w:type="dxa"/>
                  <w:vAlign w:val="top"/>
                </w:tcPr>
                <w:p>
                  <w:pPr>
                    <w:shd w:val="clear" w:color="auto" w:fill="EBF1DE" w:themeFill="accent3" w:themeFillTint="32"/>
                    <w:rPr>
                      <w:rFonts w:ascii="Times New Roman" w:hAnsi="Times New Roman" w:eastAsia="宋体" w:cs="Times New Roman"/>
                      <w:kern w:val="2"/>
                      <w:sz w:val="21"/>
                      <w:szCs w:val="24"/>
                      <w:lang w:val="en-US" w:eastAsia="zh-CN" w:bidi="ar-SA"/>
                    </w:rPr>
                  </w:pPr>
                </w:p>
              </w:tc>
              <w:tc>
                <w:tcPr>
                  <w:tcW w:w="1717" w:type="dxa"/>
                  <w:vAlign w:val="top"/>
                </w:tcPr>
                <w:p>
                  <w:pPr>
                    <w:shd w:val="clear" w:color="auto" w:fill="EBF1DE" w:themeFill="accent3" w:themeFillTint="32"/>
                    <w:rPr>
                      <w:rFonts w:hint="eastAsia" w:ascii="Times New Roman" w:hAnsi="Times New Roman" w:eastAsia="宋体" w:cs="Times New Roman"/>
                      <w:kern w:val="2"/>
                      <w:sz w:val="21"/>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p>
              </w:tc>
              <w:tc>
                <w:tcPr>
                  <w:tcW w:w="3965" w:type="dxa"/>
                </w:tcPr>
                <w:p>
                  <w:pPr>
                    <w:shd w:val="clear" w:color="auto" w:fill="EBF1DE" w:themeFill="accent3" w:themeFillTint="32"/>
                  </w:pPr>
                </w:p>
              </w:tc>
              <w:tc>
                <w:tcPr>
                  <w:tcW w:w="1717" w:type="dxa"/>
                </w:tcPr>
                <w:p>
                  <w:pPr>
                    <w:shd w:val="clear" w:color="auto" w:fill="EBF1DE" w:themeFill="accent3" w:themeFillTint="32"/>
                  </w:pP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组织对能控制或影响的所有活动、产品和服务考虑了生命周期观点对环境因素及相关环境影响进行了识别；考虑了已纳入计划的或新的开发，以及新的或修改的活动/产品和服务变更、 </w:t>
            </w:r>
          </w:p>
          <w:p>
            <w:pPr>
              <w:shd w:val="clear" w:color="auto" w:fill="EBF1DE" w:themeFill="accent3" w:themeFillTint="32"/>
            </w:pPr>
            <w:r>
              <w:rPr>
                <w:rFonts w:hint="eastAsia"/>
              </w:rPr>
              <w:t xml:space="preserve">、异常状况和可合理预见的紧急情况。 </w:t>
            </w:r>
          </w:p>
          <w:p>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pPr>
              <w:shd w:val="clear" w:color="auto" w:fill="EBF1DE" w:themeFill="accent3" w:themeFillTint="32"/>
            </w:pPr>
            <w:r>
              <w:rPr>
                <w:rFonts w:hint="eastAsia"/>
              </w:rPr>
              <w:t>重要环境因素包括(必要时，按每个场所来描述):（不必全选）</w:t>
            </w:r>
          </w:p>
          <w:p>
            <w:pPr>
              <w:shd w:val="clear" w:color="auto" w:fill="EBF1DE" w:themeFill="accent3" w:themeFillTint="32"/>
              <w:spacing w:before="40" w:after="40"/>
              <w:rPr>
                <w:highlight w:val="cyan"/>
              </w:rPr>
            </w:pPr>
            <w:r>
              <w:rPr>
                <w:rFonts w:hint="eastAsia"/>
                <w:lang w:eastAsia="zh-CN"/>
              </w:rPr>
              <w:t>■</w:t>
            </w:r>
            <w:r>
              <w:rPr>
                <w:rFonts w:hint="eastAsia"/>
              </w:rPr>
              <w:t xml:space="preserve">能源消耗  </w:t>
            </w:r>
            <w:r>
              <w:rPr>
                <w:rFonts w:hint="eastAsia"/>
                <w:lang w:eastAsia="zh-CN"/>
              </w:rPr>
              <w:t>■</w:t>
            </w:r>
            <w:r>
              <w:rPr>
                <w:rFonts w:hint="eastAsia"/>
              </w:rPr>
              <w:t xml:space="preserve">资源消耗 □废水排放  □废气排放 □粉尘排放  </w:t>
            </w:r>
            <w:r>
              <w:rPr>
                <w:rFonts w:hint="eastAsia"/>
                <w:lang w:eastAsia="zh-CN"/>
              </w:rPr>
              <w:t>□</w:t>
            </w:r>
            <w:r>
              <w:rPr>
                <w:rFonts w:hint="eastAsia"/>
              </w:rPr>
              <w:t xml:space="preserve">危废排放 </w:t>
            </w:r>
            <w:r>
              <w:rPr>
                <w:rFonts w:hint="eastAsia"/>
                <w:lang w:eastAsia="zh-CN"/>
              </w:rPr>
              <w:t>□</w:t>
            </w:r>
            <w:r>
              <w:rPr>
                <w:rFonts w:hint="eastAsia"/>
              </w:rPr>
              <w:t xml:space="preserve">噪声排放  □危化品泄露 □压力容器爆炸  </w:t>
            </w:r>
            <w:r>
              <w:rPr>
                <w:rFonts w:hint="eastAsia"/>
                <w:lang w:eastAsia="zh-CN"/>
              </w:rPr>
              <w:t>■</w:t>
            </w:r>
            <w:r>
              <w:rPr>
                <w:rFonts w:hint="eastAsia"/>
              </w:rPr>
              <w:t xml:space="preserve">火灾  </w:t>
            </w:r>
            <w:r>
              <w:rPr>
                <w:rFonts w:hint="eastAsia"/>
                <w:lang w:eastAsia="zh-CN"/>
              </w:rPr>
              <w:t>■</w:t>
            </w:r>
            <w:r>
              <w:rPr>
                <w:rFonts w:hint="eastAsia"/>
              </w:rPr>
              <w:t>其他</w:t>
            </w:r>
            <w:r>
              <w:rPr>
                <w:rFonts w:hint="eastAsia"/>
                <w:lang w:eastAsia="zh-CN"/>
              </w:rPr>
              <w:t>：</w:t>
            </w:r>
            <w:r>
              <w:rPr>
                <w:rFonts w:hint="eastAsia"/>
                <w:lang w:val="en-US" w:eastAsia="zh-CN"/>
              </w:rPr>
              <w:t>固废排放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组织定期确定并获取</w:t>
            </w:r>
            <w:r>
              <w:rPr>
                <w:rFonts w:hint="eastAsia"/>
              </w:rPr>
              <w:t>了</w:t>
            </w:r>
            <w:r>
              <w:t>与其环境因素有关的</w:t>
            </w:r>
            <w:r>
              <w:rPr>
                <w:rFonts w:hint="eastAsia"/>
              </w:rPr>
              <w:t>文件化的</w:t>
            </w:r>
            <w:r>
              <w:t>合规义务； 将这些合规义务应用于组织； 在建立、实施、保持和持续改进其环境管理体系时必须考虑这些合规义务。</w:t>
            </w:r>
          </w:p>
          <w:p>
            <w:pPr>
              <w:shd w:val="clear" w:color="auto" w:fill="EBF1DE" w:themeFill="accent3" w:themeFillTint="32"/>
            </w:pPr>
            <w:r>
              <w:t>组织</w:t>
            </w:r>
            <w:r>
              <w:rPr>
                <w:rFonts w:hint="eastAsia"/>
              </w:rPr>
              <w:t>提供了</w:t>
            </w:r>
            <w:r>
              <w:t>下列许可和授权(必要时，按每个场所来描述):</w:t>
            </w:r>
          </w:p>
          <w:p>
            <w:pPr>
              <w:shd w:val="clear" w:color="auto" w:fill="EBF1DE" w:themeFill="accent3" w:themeFillTint="32"/>
            </w:pPr>
            <w:r>
              <w:rPr>
                <w:rFonts w:hint="eastAsia"/>
              </w:rPr>
              <w:t>□安全生产许可证编号：</w:t>
            </w:r>
            <w:r>
              <w:rPr>
                <w:rFonts w:hint="eastAsia"/>
                <w:u w:val="single"/>
              </w:rPr>
              <w:t xml:space="preserve">                     </w:t>
            </w:r>
            <w:r>
              <w:rPr>
                <w:rFonts w:hint="eastAsia"/>
              </w:rPr>
              <w:t xml:space="preserve">                   </w:t>
            </w:r>
          </w:p>
          <w:p>
            <w:pPr>
              <w:shd w:val="clear" w:color="auto" w:fill="EBF1DE" w:themeFill="accent3" w:themeFillTint="32"/>
            </w:pPr>
            <w:r>
              <w:rPr>
                <w:rFonts w:hint="eastAsia"/>
              </w:rPr>
              <w:t xml:space="preserve">□排污许可证编号： </w:t>
            </w:r>
            <w:r>
              <w:rPr>
                <w:rFonts w:hint="eastAsia"/>
                <w:u w:val="single"/>
              </w:rPr>
              <w:t xml:space="preserve">                     </w:t>
            </w:r>
          </w:p>
          <w:p>
            <w:pPr>
              <w:shd w:val="clear" w:color="auto" w:fill="EBF1DE" w:themeFill="accent3" w:themeFillTint="32"/>
            </w:pPr>
            <w:r>
              <w:rPr>
                <w:rFonts w:hint="eastAsia"/>
              </w:rPr>
              <w:t>□环境影响登记表日期：</w:t>
            </w:r>
            <w:r>
              <w:rPr>
                <w:rFonts w:hint="eastAsia"/>
                <w:u w:val="single"/>
              </w:rPr>
              <w:t xml:space="preserve">                     </w:t>
            </w:r>
            <w:r>
              <w:rPr>
                <w:rFonts w:hint="eastAsia"/>
              </w:rPr>
              <w:t xml:space="preserve">  </w:t>
            </w:r>
          </w:p>
          <w:p>
            <w:pPr>
              <w:shd w:val="clear" w:color="auto" w:fill="EBF1DE" w:themeFill="accent3" w:themeFillTint="32"/>
            </w:pPr>
            <w:r>
              <w:rPr>
                <w:rFonts w:hint="eastAsia"/>
              </w:rPr>
              <w:t>□环境影响报告表日期：</w:t>
            </w:r>
            <w:r>
              <w:rPr>
                <w:rFonts w:hint="eastAsia"/>
                <w:u w:val="single"/>
              </w:rPr>
              <w:t xml:space="preserve">                     </w:t>
            </w:r>
            <w:r>
              <w:rPr>
                <w:rFonts w:hint="eastAsia"/>
              </w:rPr>
              <w:t xml:space="preserve"> </w:t>
            </w:r>
          </w:p>
          <w:p>
            <w:pPr>
              <w:shd w:val="clear" w:color="auto" w:fill="EBF1DE" w:themeFill="accent3" w:themeFillTint="32"/>
            </w:pPr>
            <w:r>
              <w:rPr>
                <w:rFonts w:hint="eastAsia"/>
              </w:rPr>
              <w:t>□环境影响报告书日期：</w:t>
            </w:r>
            <w:r>
              <w:rPr>
                <w:rFonts w:hint="eastAsia"/>
                <w:u w:val="single"/>
              </w:rPr>
              <w:t xml:space="preserve">                     </w:t>
            </w:r>
            <w:r>
              <w:rPr>
                <w:rFonts w:hint="eastAsia"/>
              </w:rPr>
              <w:t xml:space="preserve">   </w:t>
            </w:r>
          </w:p>
          <w:p>
            <w:pPr>
              <w:shd w:val="clear" w:color="auto" w:fill="EBF1DE" w:themeFill="accent3" w:themeFillTint="32"/>
            </w:pPr>
            <w:r>
              <w:rPr>
                <w:rFonts w:hint="eastAsia"/>
              </w:rPr>
              <w:t>□消防验收/备案证明日期：</w:t>
            </w:r>
            <w:r>
              <w:rPr>
                <w:rFonts w:hint="eastAsia"/>
                <w:u w:val="single"/>
              </w:rPr>
              <w:t xml:space="preserve">                     </w:t>
            </w:r>
          </w:p>
          <w:p>
            <w:pPr>
              <w:shd w:val="clear" w:color="auto" w:fill="EBF1DE" w:themeFill="accent3" w:themeFillTint="32"/>
              <w:rPr>
                <w:highlight w:val="cyan"/>
              </w:rPr>
            </w:pPr>
            <w:r>
              <w:rPr>
                <w:rFonts w:hint="eastAsia"/>
              </w:rPr>
              <w:t>□其他</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组织策划并采取措施管理其重要环境因素、合规义务和识别的风险和机遇； </w:t>
            </w:r>
          </w:p>
          <w:p>
            <w:pPr>
              <w:shd w:val="clear" w:color="auto" w:fill="EBF1DE" w:themeFill="accent3" w:themeFillTint="32"/>
            </w:pPr>
            <w:r>
              <w:rPr>
                <w:rFonts w:hint="eastAsia"/>
              </w:rPr>
              <w:t xml:space="preserve">□污水处理  □除尘设备 </w:t>
            </w:r>
            <w:r>
              <w:rPr>
                <w:rFonts w:hint="eastAsia"/>
                <w:lang w:eastAsia="zh-CN"/>
              </w:rPr>
              <w:t>□</w:t>
            </w:r>
            <w:r>
              <w:rPr>
                <w:rFonts w:hint="eastAsia"/>
              </w:rPr>
              <w:t xml:space="preserve">设备降噪  </w:t>
            </w:r>
            <w:r>
              <w:rPr>
                <w:rFonts w:hint="eastAsia"/>
                <w:lang w:eastAsia="zh-CN"/>
              </w:rPr>
              <w:t>□</w:t>
            </w:r>
            <w:r>
              <w:rPr>
                <w:rFonts w:hint="eastAsia"/>
              </w:rPr>
              <w:t xml:space="preserve">危废合法处置 □使用节能设备  □危化品控制 </w:t>
            </w:r>
          </w:p>
          <w:p>
            <w:pPr>
              <w:shd w:val="clear" w:color="auto" w:fill="EBF1DE" w:themeFill="accent3" w:themeFillTint="32"/>
              <w:rPr>
                <w:highlight w:val="cyan"/>
              </w:rPr>
            </w:pPr>
            <w:r>
              <w:rPr>
                <w:rFonts w:hint="eastAsia"/>
              </w:rPr>
              <w:t xml:space="preserve">□压力容器检测  </w:t>
            </w:r>
            <w:r>
              <w:rPr>
                <w:rFonts w:hint="eastAsia"/>
                <w:lang w:eastAsia="zh-CN"/>
              </w:rPr>
              <w:t>■</w:t>
            </w:r>
            <w:r>
              <w:rPr>
                <w:rFonts w:hint="eastAsia"/>
              </w:rPr>
              <w:t>消防控制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pPr>
              <w:shd w:val="clear" w:color="auto" w:fill="EBF1DE" w:themeFill="accent3" w:themeFillTint="32"/>
            </w:pPr>
            <w:r>
              <w:rPr>
                <w:rFonts w:hint="eastAsia"/>
              </w:rPr>
              <w:t>环境总目标实现情况的评价，及其控制措施是：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335"/>
              <w:gridCol w:w="1151"/>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191" w:type="dxa"/>
                  <w:shd w:val="clear" w:color="auto" w:fill="auto"/>
                </w:tcPr>
                <w:p>
                  <w:pPr>
                    <w:shd w:val="clear" w:color="auto" w:fill="EBF1DE" w:themeFill="accent3" w:themeFillTint="32"/>
                    <w:rPr>
                      <w:rFonts w:ascii="宋体" w:hAnsi="宋体"/>
                    </w:rPr>
                  </w:pPr>
                  <w:r>
                    <w:rPr>
                      <w:rFonts w:hint="eastAsia" w:ascii="宋体" w:hAnsi="宋体"/>
                    </w:rPr>
                    <w:t>环境目标</w:t>
                  </w:r>
                </w:p>
              </w:tc>
              <w:tc>
                <w:tcPr>
                  <w:tcW w:w="3335" w:type="dxa"/>
                  <w:shd w:val="clear" w:color="auto" w:fill="auto"/>
                </w:tcPr>
                <w:p>
                  <w:pPr>
                    <w:shd w:val="clear" w:color="auto" w:fill="EBF1DE" w:themeFill="accent3" w:themeFillTint="32"/>
                    <w:rPr>
                      <w:rFonts w:ascii="宋体" w:hAnsi="宋体"/>
                    </w:rPr>
                  </w:pPr>
                  <w:r>
                    <w:rPr>
                      <w:rFonts w:hint="eastAsia" w:ascii="宋体" w:hAnsi="宋体"/>
                    </w:rPr>
                    <w:t>控制措施</w:t>
                  </w:r>
                </w:p>
              </w:tc>
              <w:tc>
                <w:tcPr>
                  <w:tcW w:w="1151" w:type="dxa"/>
                  <w:shd w:val="clear" w:color="auto" w:fill="auto"/>
                </w:tcPr>
                <w:p>
                  <w:pPr>
                    <w:shd w:val="clear" w:color="auto" w:fill="EBF1DE" w:themeFill="accent3" w:themeFillTint="32"/>
                    <w:rPr>
                      <w:rFonts w:ascii="宋体" w:hAnsi="宋体"/>
                    </w:rPr>
                  </w:pPr>
                  <w:r>
                    <w:rPr>
                      <w:rFonts w:hint="eastAsia" w:ascii="宋体" w:hAnsi="宋体"/>
                    </w:rPr>
                    <w:t>责任部门</w:t>
                  </w:r>
                </w:p>
              </w:tc>
              <w:tc>
                <w:tcPr>
                  <w:tcW w:w="1774" w:type="dxa"/>
                  <w:shd w:val="clear" w:color="auto" w:fill="auto"/>
                </w:tcPr>
                <w:p>
                  <w:pPr>
                    <w:shd w:val="clear" w:color="auto" w:fill="EBF1DE" w:themeFill="accent3"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widowControl/>
                    <w:spacing w:before="40"/>
                    <w:jc w:val="left"/>
                    <w:rPr>
                      <w:rFonts w:hint="eastAsia" w:ascii="Times New Roman" w:hAnsi="Times New Roman" w:eastAsia="宋体" w:cs="Times New Roman"/>
                      <w:color w:val="000000"/>
                      <w:kern w:val="2"/>
                      <w:sz w:val="21"/>
                      <w:szCs w:val="18"/>
                      <w:highlight w:val="none"/>
                      <w:lang w:val="en-US" w:eastAsia="zh-CN" w:bidi="ar-SA"/>
                    </w:rPr>
                  </w:pPr>
                  <w:r>
                    <w:rPr>
                      <w:rFonts w:hint="eastAsia" w:ascii="Times New Roman" w:hAnsi="Times New Roman" w:eastAsia="宋体" w:cs="Times New Roman"/>
                      <w:color w:val="000000"/>
                      <w:szCs w:val="18"/>
                      <w:highlight w:val="none"/>
                      <w:lang w:eastAsia="zh-CN"/>
                    </w:rPr>
                    <w:t>固体分类收集,集中处理100%</w:t>
                  </w:r>
                </w:p>
              </w:tc>
              <w:tc>
                <w:tcPr>
                  <w:tcW w:w="3335" w:type="dxa"/>
                  <w:shd w:val="clear" w:color="auto" w:fill="auto"/>
                  <w:vAlign w:val="center"/>
                </w:tcPr>
                <w:p>
                  <w:pPr>
                    <w:shd w:val="clear" w:color="auto" w:fill="EBF1DE" w:themeFill="accent3" w:themeFillTint="32"/>
                    <w:rPr>
                      <w:highlight w:val="none"/>
                      <w:lang w:val="en-GB"/>
                    </w:rPr>
                  </w:pPr>
                  <w:r>
                    <w:rPr>
                      <w:rFonts w:hint="eastAsia" w:asciiTheme="minorEastAsia" w:hAnsiTheme="minorEastAsia" w:eastAsiaTheme="minorEastAsia"/>
                      <w:b w:val="0"/>
                      <w:bCs w:val="0"/>
                      <w:sz w:val="21"/>
                      <w:szCs w:val="21"/>
                      <w:highlight w:val="none"/>
                    </w:rPr>
                    <w:t>采取分类收集、管理方案</w:t>
                  </w:r>
                  <w:r>
                    <w:rPr>
                      <w:rFonts w:hint="eastAsia" w:asciiTheme="minorEastAsia" w:hAnsiTheme="minorEastAsia" w:eastAsiaTheme="minorEastAsia"/>
                      <w:b w:val="0"/>
                      <w:bCs w:val="0"/>
                      <w:sz w:val="21"/>
                      <w:szCs w:val="21"/>
                      <w:highlight w:val="none"/>
                      <w:lang w:val="en-US" w:eastAsia="zh-CN"/>
                    </w:rPr>
                    <w:t>进行</w:t>
                  </w:r>
                  <w:r>
                    <w:rPr>
                      <w:rFonts w:hint="eastAsia" w:asciiTheme="minorEastAsia" w:hAnsiTheme="minorEastAsia" w:eastAsiaTheme="minorEastAsia"/>
                      <w:b w:val="0"/>
                      <w:bCs w:val="0"/>
                      <w:sz w:val="21"/>
                      <w:szCs w:val="21"/>
                      <w:highlight w:val="none"/>
                    </w:rPr>
                    <w:t>管理</w:t>
                  </w:r>
                </w:p>
              </w:tc>
              <w:tc>
                <w:tcPr>
                  <w:tcW w:w="1151" w:type="dxa"/>
                  <w:shd w:val="clear" w:color="auto" w:fill="auto"/>
                  <w:vAlign w:val="center"/>
                </w:tcPr>
                <w:p>
                  <w:pPr>
                    <w:shd w:val="clear" w:color="auto" w:fill="EBF1DE" w:themeFill="accent3" w:themeFillTint="32"/>
                    <w:rPr>
                      <w:rFonts w:hint="default" w:eastAsia="宋体"/>
                      <w:highlight w:val="none"/>
                      <w:lang w:val="en-US" w:eastAsia="zh-CN"/>
                    </w:rPr>
                  </w:pPr>
                  <w:r>
                    <w:rPr>
                      <w:rFonts w:hint="eastAsia"/>
                      <w:highlight w:val="none"/>
                      <w:lang w:val="en-US" w:eastAsia="zh-CN"/>
                    </w:rPr>
                    <w:t>行政部</w:t>
                  </w:r>
                </w:p>
              </w:tc>
              <w:tc>
                <w:tcPr>
                  <w:tcW w:w="1774" w:type="dxa"/>
                  <w:shd w:val="clear" w:color="auto" w:fill="auto"/>
                  <w:vAlign w:val="center"/>
                </w:tcPr>
                <w:p>
                  <w:pPr>
                    <w:shd w:val="clear" w:color="auto" w:fill="EBF1DE" w:themeFill="accent3" w:themeFillTint="32"/>
                    <w:jc w:val="center"/>
                    <w:rPr>
                      <w:rFonts w:hint="default" w:ascii="宋体" w:hAnsi="宋体" w:eastAsia="宋体"/>
                      <w:highlight w:val="none"/>
                      <w:lang w:val="en-US" w:eastAsia="zh-CN"/>
                    </w:rPr>
                  </w:pPr>
                  <w:r>
                    <w:rPr>
                      <w:rFonts w:hint="eastAsia" w:ascii="宋体" w:hAnsi="宋体"/>
                      <w:highlight w:val="none"/>
                      <w:lang w:val="en-US" w:eastAsia="zh-CN"/>
                    </w:rPr>
                    <w:t>合规处理率100%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widowControl/>
                    <w:spacing w:before="40"/>
                    <w:jc w:val="left"/>
                    <w:rPr>
                      <w:rFonts w:hint="eastAsia" w:ascii="Times New Roman" w:hAnsi="Times New Roman" w:eastAsia="宋体" w:cs="Times New Roman"/>
                      <w:color w:val="000000"/>
                      <w:kern w:val="2"/>
                      <w:sz w:val="21"/>
                      <w:szCs w:val="18"/>
                      <w:highlight w:val="none"/>
                      <w:lang w:val="en-US" w:eastAsia="zh-CN" w:bidi="ar-SA"/>
                    </w:rPr>
                  </w:pPr>
                  <w:r>
                    <w:rPr>
                      <w:rFonts w:hint="eastAsia" w:ascii="Times New Roman" w:hAnsi="Times New Roman" w:eastAsia="宋体" w:cs="Times New Roman"/>
                      <w:color w:val="000000"/>
                      <w:szCs w:val="18"/>
                      <w:highlight w:val="none"/>
                      <w:lang w:eastAsia="zh-CN"/>
                    </w:rPr>
                    <w:t>火灾事故为零</w:t>
                  </w:r>
                </w:p>
              </w:tc>
              <w:tc>
                <w:tcPr>
                  <w:tcW w:w="3335" w:type="dxa"/>
                  <w:shd w:val="clear" w:color="auto" w:fill="auto"/>
                  <w:vAlign w:val="center"/>
                </w:tcPr>
                <w:p>
                  <w:pPr>
                    <w:shd w:val="clear" w:color="auto" w:fill="EBF1DE" w:themeFill="accent3" w:themeFillTint="32"/>
                    <w:rPr>
                      <w:rFonts w:ascii="宋体" w:hAnsi="宋体"/>
                      <w:highlight w:val="none"/>
                    </w:rPr>
                  </w:pPr>
                  <w:r>
                    <w:rPr>
                      <w:rFonts w:hint="eastAsia" w:asciiTheme="minorEastAsia" w:hAnsiTheme="minorEastAsia" w:eastAsiaTheme="minorEastAsia"/>
                      <w:b w:val="0"/>
                      <w:bCs w:val="0"/>
                      <w:sz w:val="21"/>
                      <w:szCs w:val="21"/>
                      <w:highlight w:val="none"/>
                      <w:lang w:val="en-US" w:eastAsia="zh-CN"/>
                    </w:rPr>
                    <w:t>通过</w:t>
                  </w:r>
                  <w:r>
                    <w:rPr>
                      <w:rFonts w:hint="eastAsia" w:asciiTheme="minorEastAsia" w:hAnsiTheme="minorEastAsia" w:eastAsiaTheme="minorEastAsia"/>
                      <w:b w:val="0"/>
                      <w:bCs w:val="0"/>
                      <w:sz w:val="21"/>
                      <w:szCs w:val="21"/>
                      <w:highlight w:val="none"/>
                    </w:rPr>
                    <w:t>管理方案和预案措施</w:t>
                  </w:r>
                  <w:r>
                    <w:rPr>
                      <w:rFonts w:hint="eastAsia" w:asciiTheme="minorEastAsia" w:hAnsiTheme="minorEastAsia" w:eastAsiaTheme="minorEastAsia"/>
                      <w:b w:val="0"/>
                      <w:bCs w:val="0"/>
                      <w:sz w:val="21"/>
                      <w:szCs w:val="21"/>
                      <w:highlight w:val="none"/>
                      <w:lang w:eastAsia="zh-CN"/>
                    </w:rPr>
                    <w:t>、</w:t>
                  </w:r>
                  <w:r>
                    <w:rPr>
                      <w:rFonts w:hint="eastAsia" w:asciiTheme="minorEastAsia" w:hAnsiTheme="minorEastAsia" w:eastAsiaTheme="minorEastAsia"/>
                      <w:b w:val="0"/>
                      <w:bCs w:val="0"/>
                      <w:sz w:val="21"/>
                      <w:szCs w:val="21"/>
                      <w:highlight w:val="none"/>
                      <w:lang w:val="en-US" w:eastAsia="zh-CN"/>
                    </w:rPr>
                    <w:t>应急演练进行</w:t>
                  </w:r>
                  <w:r>
                    <w:rPr>
                      <w:rFonts w:hint="eastAsia" w:asciiTheme="minorEastAsia" w:hAnsiTheme="minorEastAsia" w:eastAsiaTheme="minorEastAsia"/>
                      <w:b w:val="0"/>
                      <w:bCs w:val="0"/>
                      <w:sz w:val="21"/>
                      <w:szCs w:val="21"/>
                      <w:highlight w:val="none"/>
                    </w:rPr>
                    <w:t>管理</w:t>
                  </w:r>
                </w:p>
              </w:tc>
              <w:tc>
                <w:tcPr>
                  <w:tcW w:w="1151" w:type="dxa"/>
                  <w:shd w:val="clear" w:color="auto" w:fill="auto"/>
                  <w:vAlign w:val="center"/>
                </w:tcPr>
                <w:p>
                  <w:pPr>
                    <w:shd w:val="clear" w:color="auto" w:fill="EBF1DE" w:themeFill="accent3" w:themeFillTint="32"/>
                    <w:rPr>
                      <w:rFonts w:hint="default" w:ascii="Times New Roman" w:hAnsi="Times New Roman" w:eastAsia="宋体" w:cs="Times New Roman"/>
                      <w:kern w:val="2"/>
                      <w:sz w:val="21"/>
                      <w:szCs w:val="24"/>
                      <w:highlight w:val="none"/>
                      <w:lang w:val="en-US" w:eastAsia="zh-CN" w:bidi="ar-SA"/>
                    </w:rPr>
                  </w:pPr>
                  <w:r>
                    <w:rPr>
                      <w:rFonts w:hint="eastAsia"/>
                      <w:highlight w:val="none"/>
                      <w:lang w:val="en-US" w:eastAsia="zh-CN"/>
                    </w:rPr>
                    <w:t>行政部</w:t>
                  </w:r>
                </w:p>
              </w:tc>
              <w:tc>
                <w:tcPr>
                  <w:tcW w:w="1774" w:type="dxa"/>
                  <w:shd w:val="clear" w:color="auto" w:fill="auto"/>
                  <w:vAlign w:val="center"/>
                </w:tcPr>
                <w:p>
                  <w:pPr>
                    <w:shd w:val="clear" w:color="auto" w:fill="EBF1DE" w:themeFill="accent3" w:themeFillTint="32"/>
                    <w:jc w:val="center"/>
                    <w:rPr>
                      <w:rFonts w:hint="eastAsia" w:ascii="宋体" w:hAnsi="宋体" w:eastAsia="宋体" w:cs="Times New Roman"/>
                      <w:kern w:val="2"/>
                      <w:sz w:val="21"/>
                      <w:szCs w:val="24"/>
                      <w:highlight w:val="none"/>
                      <w:lang w:val="en-US" w:eastAsia="zh-CN" w:bidi="ar-SA"/>
                    </w:rPr>
                  </w:pPr>
                  <w:r>
                    <w:rPr>
                      <w:rFonts w:hint="eastAsia" w:ascii="宋体" w:hAnsi="宋体"/>
                      <w:highlight w:val="none"/>
                      <w:lang w:val="en-US" w:eastAsia="zh-CN"/>
                    </w:rPr>
                    <w:t>未发生火灾事故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rPr>
                      <w:rFonts w:hint="default" w:eastAsia="宋体"/>
                      <w:highlight w:val="yellow"/>
                      <w:lang w:val="en-US" w:eastAsia="zh-CN"/>
                    </w:rPr>
                  </w:pPr>
                </w:p>
              </w:tc>
              <w:tc>
                <w:tcPr>
                  <w:tcW w:w="3335" w:type="dxa"/>
                  <w:shd w:val="clear" w:color="auto" w:fill="auto"/>
                  <w:vAlign w:val="center"/>
                </w:tcPr>
                <w:p>
                  <w:pPr>
                    <w:shd w:val="clear" w:color="auto" w:fill="EBF1DE" w:themeFill="accent3" w:themeFillTint="32"/>
                    <w:rPr>
                      <w:rFonts w:ascii="宋体" w:hAnsi="宋体"/>
                      <w:highlight w:val="none"/>
                    </w:rPr>
                  </w:pPr>
                </w:p>
              </w:tc>
              <w:tc>
                <w:tcPr>
                  <w:tcW w:w="1151" w:type="dxa"/>
                  <w:shd w:val="clear" w:color="auto" w:fill="auto"/>
                  <w:vAlign w:val="center"/>
                </w:tcPr>
                <w:p>
                  <w:pPr>
                    <w:shd w:val="clear" w:color="auto" w:fill="EBF1DE" w:themeFill="accent3" w:themeFillTint="32"/>
                    <w:rPr>
                      <w:rFonts w:hint="default" w:ascii="宋体" w:hAnsi="宋体" w:eastAsia="宋体"/>
                      <w:highlight w:val="none"/>
                      <w:lang w:val="en-US" w:eastAsia="zh-CN"/>
                    </w:rPr>
                  </w:pPr>
                </w:p>
              </w:tc>
              <w:tc>
                <w:tcPr>
                  <w:tcW w:w="1774" w:type="dxa"/>
                  <w:shd w:val="clear" w:color="auto" w:fill="auto"/>
                  <w:vAlign w:val="center"/>
                </w:tcPr>
                <w:p>
                  <w:pPr>
                    <w:shd w:val="clear" w:color="auto" w:fill="EBF1DE" w:themeFill="accent3" w:themeFillTint="32"/>
                    <w:jc w:val="center"/>
                    <w:rPr>
                      <w:rFonts w:hint="default" w:ascii="宋体" w:hAnsi="宋体" w:eastAsia="宋体"/>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pPr>
                </w:p>
              </w:tc>
              <w:tc>
                <w:tcPr>
                  <w:tcW w:w="3335" w:type="dxa"/>
                  <w:shd w:val="clear" w:color="auto" w:fill="auto"/>
                  <w:vAlign w:val="center"/>
                </w:tcPr>
                <w:p>
                  <w:pPr>
                    <w:shd w:val="clear" w:color="auto" w:fill="EBF1DE" w:themeFill="accent3" w:themeFillTint="32"/>
                    <w:rPr>
                      <w:rFonts w:ascii="宋体" w:hAnsi="宋体"/>
                    </w:rPr>
                  </w:pPr>
                </w:p>
              </w:tc>
              <w:tc>
                <w:tcPr>
                  <w:tcW w:w="1151" w:type="dxa"/>
                  <w:shd w:val="clear" w:color="auto" w:fill="auto"/>
                  <w:vAlign w:val="center"/>
                </w:tcPr>
                <w:p>
                  <w:pPr>
                    <w:shd w:val="clear" w:color="auto" w:fill="EBF1DE" w:themeFill="accent3" w:themeFillTint="32"/>
                    <w:rPr>
                      <w:rFonts w:ascii="宋体" w:hAnsi="宋体"/>
                    </w:rPr>
                  </w:pPr>
                </w:p>
              </w:tc>
              <w:tc>
                <w:tcPr>
                  <w:tcW w:w="1774" w:type="dxa"/>
                  <w:shd w:val="clear" w:color="auto" w:fill="auto"/>
                  <w:vAlign w:val="center"/>
                </w:tcPr>
                <w:p>
                  <w:pPr>
                    <w:shd w:val="clear" w:color="auto" w:fill="EBF1DE" w:themeFill="accent3" w:themeFillTint="32"/>
                    <w:jc w:val="center"/>
                    <w:rPr>
                      <w:rFonts w:ascii="宋体" w:hAnsi="宋体"/>
                    </w:rPr>
                  </w:pPr>
                </w:p>
              </w:tc>
            </w:tr>
          </w:tbl>
          <w:p>
            <w:pPr>
              <w:shd w:val="clear" w:color="auto" w:fill="EBF1DE" w:themeFill="accent3" w:themeFillTint="32"/>
            </w:pPr>
            <w:r>
              <w:rPr>
                <w:rFonts w:hint="eastAsia" w:ascii="Wingdings" w:hAnsi="Wingdings"/>
                <w:lang w:eastAsia="zh-CN"/>
              </w:rPr>
              <w:t>■</w:t>
            </w:r>
            <w:r>
              <w:rPr>
                <w:rFonts w:hint="eastAsia"/>
              </w:rPr>
              <w:t>目标已实现</w:t>
            </w:r>
          </w:p>
          <w:p>
            <w:pPr>
              <w:shd w:val="clear" w:color="auto" w:fill="EBF1DE" w:themeFill="accent3" w:themeFillTint="32"/>
            </w:pPr>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restart"/>
            <w:shd w:val="clear" w:color="auto" w:fill="EBF1DE" w:themeFill="accent3" w:themeFillTint="32"/>
          </w:tcPr>
          <w:p>
            <w:pPr>
              <w:shd w:val="clear" w:color="auto" w:fill="EBF1DE" w:themeFill="accent3" w:themeFillTint="32"/>
            </w:pPr>
            <w:r>
              <w:rPr>
                <w:rFonts w:hint="eastAsia"/>
              </w:rPr>
              <w:t>支持</w:t>
            </w:r>
          </w:p>
        </w:tc>
        <w:tc>
          <w:tcPr>
            <w:tcW w:w="8748" w:type="dxa"/>
            <w:shd w:val="clear" w:color="auto" w:fill="EBF1DE" w:themeFill="accent3" w:themeFillTint="32"/>
          </w:tcPr>
          <w:p>
            <w:pPr>
              <w:shd w:val="clear" w:color="auto" w:fill="EBF1DE" w:themeFill="accent3" w:themeFillTint="32"/>
            </w:pPr>
            <w:r>
              <w:rPr>
                <w:rFonts w:hint="eastAsia"/>
              </w:rPr>
              <w:t>组织的资源状况：</w:t>
            </w:r>
            <w:r>
              <w:rPr>
                <w:rFonts w:hint="eastAsia" w:ascii="Wingdings" w:hAnsi="Wingdings"/>
                <w:lang w:eastAsia="zh-CN"/>
              </w:rPr>
              <w:t>□</w:t>
            </w:r>
            <w:r>
              <w:rPr>
                <w:rFonts w:hint="eastAsia"/>
              </w:rPr>
              <w:t xml:space="preserve">人力资源 </w:t>
            </w:r>
            <w:r>
              <w:rPr>
                <w:rFonts w:hint="eastAsia" w:ascii="Wingdings" w:hAnsi="Wingdings"/>
                <w:lang w:eastAsia="zh-CN"/>
              </w:rPr>
              <w:t>□</w:t>
            </w:r>
            <w:r>
              <w:rPr>
                <w:rFonts w:hint="eastAsia"/>
              </w:rPr>
              <w:t xml:space="preserve">自然资源 </w:t>
            </w:r>
            <w:r>
              <w:rPr>
                <w:rFonts w:hint="eastAsia" w:ascii="Wingdings" w:hAnsi="Wingdings"/>
                <w:lang w:eastAsia="zh-CN"/>
              </w:rPr>
              <w:t>□</w:t>
            </w:r>
            <w:r>
              <w:rPr>
                <w:rFonts w:hint="eastAsia"/>
              </w:rPr>
              <w:t xml:space="preserve">基础设施  </w:t>
            </w:r>
            <w:r>
              <w:rPr>
                <w:rFonts w:hint="eastAsia" w:ascii="Wingdings" w:hAnsi="Wingdings"/>
                <w:lang w:eastAsia="zh-CN"/>
              </w:rPr>
              <w:t>□</w:t>
            </w:r>
            <w:r>
              <w:rPr>
                <w:rFonts w:hint="eastAsia"/>
              </w:rPr>
              <w:t xml:space="preserve">技术  </w:t>
            </w:r>
            <w:r>
              <w:rPr>
                <w:rFonts w:hint="eastAsia" w:ascii="Wingdings" w:hAnsi="Wingdings"/>
                <w:lang w:eastAsia="zh-CN"/>
              </w:rPr>
              <w:t>□</w:t>
            </w:r>
            <w:r>
              <w:rPr>
                <w:rFonts w:hint="eastAsia"/>
              </w:rPr>
              <w:t>财务资源。</w:t>
            </w:r>
          </w:p>
          <w:p>
            <w:pPr>
              <w:shd w:val="clear" w:color="auto" w:fill="EBF1DE" w:themeFill="accent3" w:themeFillTint="32"/>
            </w:pPr>
            <w:r>
              <w:rPr>
                <w:rFonts w:hint="eastAsia"/>
                <w:lang w:eastAsia="zh-CN"/>
              </w:rPr>
              <w:t>■</w:t>
            </w:r>
            <w:r>
              <w:rPr>
                <w:rFonts w:hint="eastAsia"/>
              </w:rPr>
              <w:t>组织</w:t>
            </w:r>
            <w:r>
              <w:t>现有内部资源的能力</w:t>
            </w:r>
            <w:r>
              <w:rPr>
                <w:rFonts w:hint="eastAsia"/>
              </w:rPr>
              <w:t>可满足环境管理体系运行；</w:t>
            </w:r>
          </w:p>
          <w:p>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r>
              <w:rPr>
                <w:rFonts w:hint="eastAsia"/>
                <w:u w:val="single"/>
              </w:rPr>
              <w:t xml:space="preserve">      </w:t>
            </w:r>
          </w:p>
          <w:p>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rPr>
              <w:t>组织应确定并配备所需的管理人员、技术人员和生产操作/服务提供人员：</w:t>
            </w:r>
          </w:p>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lang w:eastAsia="zh-CN"/>
              </w:rPr>
              <w:t>■</w:t>
            </w:r>
            <w:r>
              <w:rPr>
                <w:rFonts w:hint="eastAsia" w:ascii="Times New Roman" w:hAnsi="Times New Roman" w:eastAsia="宋体" w:cs="Times New Roman"/>
              </w:rPr>
              <w:t>组织现有人力资源的能力可满足环境管理体系运行；</w:t>
            </w:r>
          </w:p>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rPr>
              <w:t xml:space="preserve">□组织现有人力资源的能力可基本环境环境管理体系运行，但是还有不足需要补充：      </w:t>
            </w:r>
          </w:p>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rPr>
              <w:t xml:space="preserve">□组织现有人力资源的能力完全不能满足环境管理体系运行，需要从外部供方获得：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rFonts w:hint="eastAsia" w:ascii="Times New Roman" w:hAnsi="Times New Roman" w:eastAsia="宋体" w:cs="Times New Roman"/>
                <w:highlight w:val="none"/>
              </w:rPr>
            </w:pPr>
            <w:r>
              <w:rPr>
                <w:rFonts w:hint="eastAsia" w:ascii="Times New Roman" w:hAnsi="Times New Roman" w:eastAsia="宋体" w:cs="Times New Roman"/>
              </w:rPr>
              <w:t>组织应确定、提供并维</w:t>
            </w:r>
            <w:r>
              <w:rPr>
                <w:rFonts w:hint="eastAsia" w:ascii="Times New Roman" w:hAnsi="Times New Roman" w:eastAsia="宋体" w:cs="Times New Roman"/>
                <w:highlight w:val="none"/>
              </w:rPr>
              <w:t>护所需的基础设施情况：</w:t>
            </w:r>
          </w:p>
          <w:p>
            <w:pPr>
              <w:shd w:val="clear" w:color="auto" w:fill="EBF1DE" w:themeFill="accent3" w:themeFillTint="32"/>
              <w:rPr>
                <w:rFonts w:hint="eastAsia" w:ascii="Times New Roman" w:hAnsi="Times New Roman" w:eastAsia="宋体" w:cs="Times New Roman"/>
                <w:highlight w:val="none"/>
              </w:rPr>
            </w:pPr>
            <w:r>
              <w:rPr>
                <w:rFonts w:hint="eastAsia" w:cs="Times New Roman"/>
                <w:highlight w:val="none"/>
                <w:lang w:val="en-US" w:eastAsia="zh-CN"/>
              </w:rPr>
              <w:t>办公</w:t>
            </w:r>
            <w:r>
              <w:rPr>
                <w:rFonts w:hint="eastAsia" w:ascii="Times New Roman" w:hAnsi="Times New Roman" w:eastAsia="宋体" w:cs="Times New Roman"/>
                <w:highlight w:val="none"/>
              </w:rPr>
              <w:t xml:space="preserve">面积 </w:t>
            </w:r>
            <w:r>
              <w:rPr>
                <w:rFonts w:hint="eastAsia" w:cs="Times New Roman"/>
                <w:highlight w:val="none"/>
                <w:lang w:val="en-US" w:eastAsia="zh-CN"/>
              </w:rPr>
              <w:t>13</w:t>
            </w:r>
            <w:r>
              <w:rPr>
                <w:rFonts w:hint="eastAsia" w:ascii="Times New Roman" w:hAnsi="Times New Roman" w:cs="Times New Roman"/>
                <w:highlight w:val="none"/>
                <w:lang w:val="en-US" w:eastAsia="zh-CN"/>
              </w:rPr>
              <w:t>0</w:t>
            </w:r>
            <w:r>
              <w:rPr>
                <w:rFonts w:hint="eastAsia" w:ascii="Times New Roman" w:hAnsi="Times New Roman" w:eastAsia="宋体" w:cs="Times New Roman"/>
                <w:highlight w:val="none"/>
                <w:lang w:val="en-US" w:eastAsia="zh-CN"/>
              </w:rPr>
              <w:t>平方米</w:t>
            </w:r>
            <w:r>
              <w:rPr>
                <w:rFonts w:hint="eastAsia" w:ascii="Times New Roman" w:hAnsi="Times New Roman" w:eastAsia="宋体" w:cs="Times New Roman"/>
                <w:highlight w:val="none"/>
              </w:rPr>
              <w:t>；生产车间</w:t>
            </w:r>
            <w:r>
              <w:rPr>
                <w:rFonts w:hint="eastAsia" w:ascii="Times New Roman" w:hAnsi="Times New Roman" w:eastAsia="宋体" w:cs="Times New Roman"/>
                <w:highlight w:val="none"/>
                <w:u w:val="single"/>
              </w:rPr>
              <w:t xml:space="preserve">  </w:t>
            </w:r>
            <w:r>
              <w:rPr>
                <w:rFonts w:hint="eastAsia" w:ascii="Times New Roman" w:hAnsi="Times New Roman" w:eastAsia="宋体" w:cs="Times New Roman"/>
                <w:highlight w:val="none"/>
              </w:rPr>
              <w:t>个；库房</w:t>
            </w:r>
            <w:r>
              <w:rPr>
                <w:rFonts w:hint="eastAsia" w:ascii="Times New Roman" w:hAnsi="Times New Roman" w:eastAsia="宋体" w:cs="Times New Roman"/>
                <w:highlight w:val="none"/>
                <w:u w:val="single"/>
              </w:rPr>
              <w:t xml:space="preserve"> </w:t>
            </w:r>
            <w:r>
              <w:rPr>
                <w:rFonts w:hint="eastAsia" w:ascii="Times New Roman" w:hAnsi="Times New Roman" w:eastAsia="宋体" w:cs="Times New Roman"/>
                <w:highlight w:val="none"/>
                <w:u w:val="single"/>
                <w:lang w:val="en-US" w:eastAsia="zh-CN"/>
              </w:rPr>
              <w:t xml:space="preserve"> </w:t>
            </w:r>
            <w:r>
              <w:rPr>
                <w:rFonts w:hint="eastAsia" w:ascii="Times New Roman" w:hAnsi="Times New Roman" w:cs="Times New Roman"/>
                <w:highlight w:val="none"/>
                <w:u w:val="single"/>
                <w:lang w:val="en-US" w:eastAsia="zh-CN"/>
              </w:rPr>
              <w:t>1</w:t>
            </w:r>
            <w:r>
              <w:rPr>
                <w:rFonts w:hint="eastAsia" w:ascii="Times New Roman" w:hAnsi="Times New Roman" w:eastAsia="宋体" w:cs="Times New Roman"/>
                <w:highlight w:val="none"/>
                <w:u w:val="single"/>
              </w:rPr>
              <w:t xml:space="preserve">  </w:t>
            </w:r>
            <w:r>
              <w:rPr>
                <w:rFonts w:hint="eastAsia" w:ascii="Times New Roman" w:hAnsi="Times New Roman" w:eastAsia="宋体" w:cs="Times New Roman"/>
                <w:highlight w:val="none"/>
              </w:rPr>
              <w:t>个；实验室</w:t>
            </w:r>
            <w:r>
              <w:rPr>
                <w:rFonts w:hint="eastAsia" w:ascii="Times New Roman" w:hAnsi="Times New Roman" w:eastAsia="宋体" w:cs="Times New Roman"/>
                <w:highlight w:val="none"/>
                <w:u w:val="single"/>
              </w:rPr>
              <w:t xml:space="preserve">   </w:t>
            </w:r>
            <w:r>
              <w:rPr>
                <w:rFonts w:hint="eastAsia" w:ascii="Times New Roman" w:hAnsi="Times New Roman" w:eastAsia="宋体" w:cs="Times New Roman"/>
                <w:highlight w:val="none"/>
              </w:rPr>
              <w:t>个；</w:t>
            </w:r>
          </w:p>
          <w:p>
            <w:pPr>
              <w:shd w:val="clear" w:color="auto" w:fill="EBF1DE" w:themeFill="accent3" w:themeFillTint="32"/>
              <w:rPr>
                <w:rFonts w:hint="eastAsia" w:ascii="Times New Roman" w:hAnsi="Times New Roman" w:eastAsia="宋体" w:cs="Times New Roman"/>
                <w:highlight w:val="none"/>
                <w:lang w:eastAsia="zh-CN"/>
              </w:rPr>
            </w:pPr>
            <w:r>
              <w:rPr>
                <w:rFonts w:hint="eastAsia" w:ascii="Times New Roman" w:hAnsi="Times New Roman" w:eastAsia="宋体" w:cs="Times New Roman"/>
                <w:highlight w:val="none"/>
              </w:rPr>
              <w:t>主要生产设备有：</w:t>
            </w:r>
            <w:r>
              <w:rPr>
                <w:rFonts w:hint="eastAsia" w:cs="Times New Roman"/>
                <w:highlight w:val="none"/>
                <w:lang w:eastAsia="zh-CN"/>
              </w:rPr>
              <w:t>办公设施、电脑、打印机</w:t>
            </w:r>
            <w:r>
              <w:rPr>
                <w:rFonts w:hint="eastAsia" w:ascii="Times New Roman" w:hAnsi="Times New Roman" w:eastAsia="宋体" w:cs="Times New Roman"/>
                <w:highlight w:val="none"/>
                <w:lang w:eastAsia="zh-CN"/>
              </w:rPr>
              <w:t>等。</w:t>
            </w:r>
          </w:p>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rPr>
              <w:t>特种设备：</w:t>
            </w:r>
            <w:r>
              <w:rPr>
                <w:rFonts w:hint="eastAsia" w:ascii="Times New Roman" w:hAnsi="Times New Roman" w:eastAsia="宋体" w:cs="Times New Roman"/>
                <w:lang w:eastAsia="zh-CN"/>
              </w:rPr>
              <w:t>□</w:t>
            </w:r>
            <w:r>
              <w:rPr>
                <w:rFonts w:hint="eastAsia" w:ascii="Times New Roman" w:hAnsi="Times New Roman" w:eastAsia="宋体" w:cs="Times New Roman"/>
              </w:rPr>
              <w:t xml:space="preserve">叉车 </w:t>
            </w:r>
            <w:r>
              <w:rPr>
                <w:rFonts w:hint="eastAsia" w:ascii="Times New Roman" w:hAnsi="Times New Roman" w:eastAsia="宋体" w:cs="Times New Roman"/>
                <w:lang w:eastAsia="zh-CN"/>
              </w:rPr>
              <w:t>□</w:t>
            </w:r>
            <w:r>
              <w:rPr>
                <w:rFonts w:hint="eastAsia" w:ascii="Times New Roman" w:hAnsi="Times New Roman" w:eastAsia="宋体" w:cs="Times New Roman"/>
              </w:rPr>
              <w:t xml:space="preserve">行车 </w:t>
            </w:r>
            <w:r>
              <w:rPr>
                <w:rFonts w:hint="eastAsia" w:ascii="Times New Roman" w:hAnsi="Times New Roman" w:eastAsia="宋体" w:cs="Times New Roman"/>
                <w:lang w:eastAsia="zh-CN"/>
              </w:rPr>
              <w:t>□</w:t>
            </w:r>
            <w:r>
              <w:rPr>
                <w:rFonts w:hint="eastAsia" w:ascii="Times New Roman" w:hAnsi="Times New Roman" w:eastAsia="宋体" w:cs="Times New Roman"/>
              </w:rPr>
              <w:t xml:space="preserve">锅炉 </w:t>
            </w:r>
            <w:r>
              <w:rPr>
                <w:rFonts w:hint="eastAsia" w:ascii="Times New Roman" w:hAnsi="Times New Roman" w:eastAsia="宋体" w:cs="Times New Roman"/>
                <w:lang w:eastAsia="zh-CN"/>
              </w:rPr>
              <w:t>□</w:t>
            </w:r>
            <w:r>
              <w:rPr>
                <w:rFonts w:hint="eastAsia" w:ascii="Times New Roman" w:hAnsi="Times New Roman" w:eastAsia="宋体" w:cs="Times New Roman"/>
              </w:rPr>
              <w:t xml:space="preserve">电梯  </w:t>
            </w:r>
            <w:r>
              <w:rPr>
                <w:rFonts w:hint="eastAsia" w:ascii="Times New Roman" w:hAnsi="Times New Roman" w:eastAsia="宋体" w:cs="Times New Roman"/>
                <w:lang w:eastAsia="zh-CN"/>
              </w:rPr>
              <w:t>□</w:t>
            </w:r>
            <w:r>
              <w:rPr>
                <w:rFonts w:hint="eastAsia" w:ascii="Times New Roman" w:hAnsi="Times New Roman" w:eastAsia="宋体" w:cs="Times New Roman"/>
              </w:rPr>
              <w:t xml:space="preserve">压力容器  </w:t>
            </w:r>
            <w:r>
              <w:rPr>
                <w:rFonts w:hint="eastAsia" w:ascii="Times New Roman" w:hAnsi="Times New Roman" w:eastAsia="宋体" w:cs="Times New Roman"/>
                <w:lang w:eastAsia="zh-CN"/>
              </w:rPr>
              <w:t>□</w:t>
            </w:r>
            <w:r>
              <w:rPr>
                <w:rFonts w:hint="eastAsia" w:ascii="Times New Roman" w:hAnsi="Times New Roman" w:eastAsia="宋体" w:cs="Times New Roman"/>
              </w:rPr>
              <w:t xml:space="preserve">压力管道  </w:t>
            </w:r>
            <w:r>
              <w:rPr>
                <w:rFonts w:hint="eastAsia" w:ascii="Times New Roman" w:hAnsi="Times New Roman" w:eastAsia="宋体" w:cs="Times New Roman"/>
                <w:lang w:eastAsia="zh-CN"/>
              </w:rPr>
              <w:t>■</w:t>
            </w:r>
            <w:r>
              <w:rPr>
                <w:rFonts w:hint="eastAsia" w:ascii="Times New Roman" w:hAnsi="Times New Roman" w:eastAsia="宋体" w:cs="Times New Roman"/>
              </w:rPr>
              <w:t xml:space="preserve">不适用 </w:t>
            </w:r>
          </w:p>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rPr>
              <w:t>辅助场所：</w:t>
            </w:r>
            <w:r>
              <w:rPr>
                <w:rFonts w:hint="eastAsia" w:ascii="Times New Roman" w:hAnsi="Times New Roman" w:eastAsia="宋体" w:cs="Times New Roman"/>
                <w:lang w:eastAsia="zh-CN"/>
              </w:rPr>
              <w:t>□</w:t>
            </w:r>
            <w:r>
              <w:rPr>
                <w:rFonts w:hint="eastAsia" w:ascii="Times New Roman" w:hAnsi="Times New Roman" w:eastAsia="宋体" w:cs="Times New Roman"/>
              </w:rPr>
              <w:t xml:space="preserve">高压配电室 </w:t>
            </w:r>
            <w:r>
              <w:rPr>
                <w:rFonts w:hint="eastAsia" w:ascii="Times New Roman" w:hAnsi="Times New Roman" w:eastAsia="宋体" w:cs="Times New Roman"/>
                <w:lang w:eastAsia="zh-CN"/>
              </w:rPr>
              <w:t>□</w:t>
            </w:r>
            <w:r>
              <w:rPr>
                <w:rFonts w:hint="eastAsia" w:ascii="Times New Roman" w:hAnsi="Times New Roman" w:eastAsia="宋体" w:cs="Times New Roman"/>
              </w:rPr>
              <w:t xml:space="preserve">低压配电室 </w:t>
            </w:r>
            <w:r>
              <w:rPr>
                <w:rFonts w:hint="eastAsia" w:ascii="Times New Roman" w:hAnsi="Times New Roman" w:eastAsia="宋体" w:cs="Times New Roman"/>
                <w:lang w:eastAsia="zh-CN"/>
              </w:rPr>
              <w:t>□</w:t>
            </w:r>
            <w:r>
              <w:rPr>
                <w:rFonts w:hint="eastAsia" w:ascii="Times New Roman" w:hAnsi="Times New Roman" w:eastAsia="宋体" w:cs="Times New Roman"/>
              </w:rPr>
              <w:t xml:space="preserve">空压站 </w:t>
            </w:r>
            <w:r>
              <w:rPr>
                <w:rFonts w:hint="eastAsia" w:ascii="Times New Roman" w:hAnsi="Times New Roman" w:eastAsia="宋体" w:cs="Times New Roman"/>
                <w:lang w:eastAsia="zh-CN"/>
              </w:rPr>
              <w:t>□</w:t>
            </w:r>
            <w:r>
              <w:rPr>
                <w:rFonts w:hint="eastAsia" w:ascii="Times New Roman" w:hAnsi="Times New Roman" w:eastAsia="宋体" w:cs="Times New Roman"/>
              </w:rPr>
              <w:t xml:space="preserve">锅炉房 </w:t>
            </w:r>
            <w:r>
              <w:rPr>
                <w:rFonts w:hint="eastAsia" w:ascii="Times New Roman" w:hAnsi="Times New Roman" w:eastAsia="宋体" w:cs="Times New Roman"/>
                <w:lang w:eastAsia="zh-CN"/>
              </w:rPr>
              <w:t>□</w:t>
            </w:r>
            <w:r>
              <w:rPr>
                <w:rFonts w:hint="eastAsia" w:ascii="Times New Roman" w:hAnsi="Times New Roman" w:eastAsia="宋体" w:cs="Times New Roman"/>
              </w:rPr>
              <w:t xml:space="preserve">食堂  </w:t>
            </w:r>
            <w:r>
              <w:rPr>
                <w:rFonts w:hint="eastAsia" w:ascii="Times New Roman" w:hAnsi="Times New Roman" w:eastAsia="宋体" w:cs="Times New Roman"/>
                <w:lang w:eastAsia="zh-CN"/>
              </w:rPr>
              <w:t>□</w:t>
            </w:r>
            <w:r>
              <w:rPr>
                <w:rFonts w:hint="eastAsia" w:ascii="Times New Roman" w:hAnsi="Times New Roman" w:eastAsia="宋体" w:cs="Times New Roman"/>
              </w:rPr>
              <w:t xml:space="preserve">危化品库  </w:t>
            </w:r>
          </w:p>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lang w:eastAsia="zh-CN"/>
              </w:rPr>
              <w:t>□</w:t>
            </w:r>
            <w:r>
              <w:rPr>
                <w:rFonts w:hint="eastAsia" w:ascii="Times New Roman" w:hAnsi="Times New Roman" w:eastAsia="宋体" w:cs="Times New Roman"/>
              </w:rPr>
              <w:t xml:space="preserve">危废库  </w:t>
            </w:r>
            <w:r>
              <w:rPr>
                <w:rFonts w:hint="eastAsia" w:ascii="Times New Roman" w:hAnsi="Times New Roman" w:eastAsia="宋体" w:cs="Times New Roman"/>
                <w:lang w:eastAsia="zh-CN"/>
              </w:rPr>
              <w:t>□</w:t>
            </w:r>
            <w:r>
              <w:rPr>
                <w:rFonts w:hint="eastAsia" w:ascii="Times New Roman" w:hAnsi="Times New Roman" w:eastAsia="宋体" w:cs="Times New Roman"/>
              </w:rPr>
              <w:t xml:space="preserve">建筑施工 </w:t>
            </w:r>
            <w:r>
              <w:rPr>
                <w:rFonts w:hint="eastAsia" w:ascii="Times New Roman" w:hAnsi="Times New Roman" w:eastAsia="宋体" w:cs="Times New Roman"/>
                <w:lang w:eastAsia="zh-CN"/>
              </w:rPr>
              <w:t>□</w:t>
            </w:r>
            <w:r>
              <w:rPr>
                <w:rFonts w:hint="eastAsia" w:ascii="Times New Roman" w:hAnsi="Times New Roman" w:eastAsia="宋体" w:cs="Times New Roman"/>
              </w:rPr>
              <w:t xml:space="preserve">污水处理站  </w:t>
            </w:r>
            <w:r>
              <w:rPr>
                <w:rFonts w:hint="eastAsia" w:ascii="Times New Roman" w:hAnsi="Times New Roman" w:eastAsia="宋体" w:cs="Times New Roman"/>
                <w:lang w:eastAsia="zh-CN"/>
              </w:rPr>
              <w:t>□</w:t>
            </w:r>
            <w:r>
              <w:rPr>
                <w:rFonts w:hint="eastAsia" w:ascii="Times New Roman" w:hAnsi="Times New Roman" w:eastAsia="宋体" w:cs="Times New Roman"/>
              </w:rPr>
              <w:t>其他</w:t>
            </w:r>
          </w:p>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lang w:eastAsia="zh-CN"/>
              </w:rPr>
              <w:t>■</w:t>
            </w:r>
            <w:r>
              <w:rPr>
                <w:rFonts w:hint="eastAsia" w:ascii="Times New Roman" w:hAnsi="Times New Roman" w:eastAsia="宋体" w:cs="Times New Roman"/>
              </w:rPr>
              <w:t>组织现有基础设施可满足环境管理体系运行；</w:t>
            </w:r>
          </w:p>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rPr>
              <w:t xml:space="preserve">□组织现有基础设施可基本满足环境管理体系运行，但是还有不足需要补充：           </w:t>
            </w:r>
          </w:p>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rPr>
              <w:t xml:space="preserve">□组织现有基础设施完全不能满足环境管理体系运行，需要从外部供方获得：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计量器具的</w:t>
            </w:r>
            <w:r>
              <w:t>测量溯源</w:t>
            </w:r>
            <w:r>
              <w:rPr>
                <w:rFonts w:hint="eastAsia"/>
              </w:rPr>
              <w:t xml:space="preserve">方法：  </w:t>
            </w:r>
            <w:r>
              <w:rPr>
                <w:rFonts w:hint="eastAsia" w:ascii="Wingdings" w:hAnsi="Wingdings"/>
                <w:lang w:eastAsia="zh-CN"/>
              </w:rPr>
              <w:t>□</w:t>
            </w:r>
            <w:r>
              <w:rPr>
                <w:rFonts w:hint="eastAsia"/>
              </w:rPr>
              <w:t xml:space="preserve">自校   </w:t>
            </w:r>
            <w:r>
              <w:rPr>
                <w:rFonts w:hint="eastAsia" w:ascii="Wingdings" w:hAnsi="Wingdings"/>
                <w:lang w:eastAsia="zh-CN"/>
              </w:rPr>
              <w:t>□</w:t>
            </w:r>
            <w:r>
              <w:rPr>
                <w:rFonts w:hint="eastAsia"/>
              </w:rPr>
              <w:t xml:space="preserve">外校 </w:t>
            </w:r>
          </w:p>
          <w:p>
            <w:pPr>
              <w:shd w:val="clear" w:color="auto" w:fill="EBF1DE" w:themeFill="accent3" w:themeFillTint="32"/>
              <w:rPr>
                <w:u w:val="single"/>
              </w:rPr>
            </w:pPr>
            <w:r>
              <w:rPr>
                <w:rFonts w:hint="eastAsia"/>
              </w:rPr>
              <w:t>环境监测的计量器具有：</w:t>
            </w:r>
            <w:r>
              <w:rPr>
                <w:rFonts w:hint="eastAsia"/>
                <w:u w:val="single"/>
              </w:rPr>
              <w:t xml:space="preserve">                            （列举1~4种）</w:t>
            </w:r>
          </w:p>
          <w:p>
            <w:pPr>
              <w:shd w:val="clear" w:color="auto" w:fill="EBF1DE" w:themeFill="accent3" w:themeFillTint="32"/>
              <w:rPr>
                <w:u w:val="single"/>
              </w:rPr>
            </w:pPr>
            <w:r>
              <w:rPr>
                <w:rFonts w:hint="eastAsia"/>
              </w:rPr>
              <w:t>计量器具管理：</w:t>
            </w:r>
            <w:r>
              <w:rPr>
                <w:rFonts w:hint="eastAsia" w:ascii="Wingdings" w:hAnsi="Wingdings"/>
                <w:lang w:eastAsia="zh-CN"/>
              </w:rPr>
              <w:t>□</w:t>
            </w:r>
            <w:r>
              <w:rPr>
                <w:rFonts w:hint="eastAsia"/>
              </w:rPr>
              <w:t xml:space="preserve">进行了定期校准/检定  </w:t>
            </w:r>
            <w:r>
              <w:rPr>
                <w:rFonts w:hint="eastAsia" w:ascii="Wingdings" w:hAnsi="Wingdings"/>
                <w:lang w:eastAsia="zh-CN"/>
              </w:rPr>
              <w:t>□</w:t>
            </w:r>
            <w:r>
              <w:rPr>
                <w:rFonts w:hint="eastAsia"/>
              </w:rPr>
              <w:t xml:space="preserve">未进行定期校准/检定的有： </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组织已确定在其控制的工作人员所需具备的能力，并采取措施以获得所需的能力，并评价措施的有效性；</w:t>
            </w:r>
          </w:p>
          <w:p>
            <w:pPr>
              <w:shd w:val="clear" w:color="auto" w:fill="EBF1DE" w:themeFill="accent3" w:themeFillTint="32"/>
              <w:rPr>
                <w:rFonts w:hint="eastAsia" w:eastAsia="宋体"/>
              </w:rPr>
            </w:pPr>
            <w:r>
              <w:rPr>
                <w:rFonts w:hint="eastAsia" w:eastAsia="宋体"/>
              </w:rPr>
              <w:t xml:space="preserve">通过 </w:t>
            </w:r>
            <w:r>
              <w:rPr>
                <w:rFonts w:hint="eastAsia" w:eastAsia="宋体"/>
                <w:lang w:eastAsia="zh-CN"/>
              </w:rPr>
              <w:t>■</w:t>
            </w:r>
            <w:r>
              <w:rPr>
                <w:rFonts w:hint="eastAsia" w:eastAsia="宋体"/>
              </w:rPr>
              <w:t xml:space="preserve">招聘 </w:t>
            </w:r>
            <w:r>
              <w:rPr>
                <w:rFonts w:hint="eastAsia" w:eastAsia="宋体"/>
                <w:lang w:eastAsia="zh-CN"/>
              </w:rPr>
              <w:t>□</w:t>
            </w:r>
            <w:r>
              <w:rPr>
                <w:rFonts w:hint="eastAsia" w:eastAsia="宋体"/>
              </w:rPr>
              <w:t xml:space="preserve">换岗 </w:t>
            </w:r>
            <w:r>
              <w:rPr>
                <w:rFonts w:hint="eastAsia" w:eastAsia="宋体"/>
                <w:lang w:eastAsia="zh-CN"/>
              </w:rPr>
              <w:t>■</w:t>
            </w:r>
            <w:r>
              <w:rPr>
                <w:rFonts w:hint="eastAsia" w:eastAsia="宋体"/>
              </w:rPr>
              <w:t xml:space="preserve">培训  </w:t>
            </w:r>
            <w:r>
              <w:rPr>
                <w:rFonts w:hint="eastAsia" w:eastAsia="宋体"/>
                <w:lang w:eastAsia="zh-CN"/>
              </w:rPr>
              <w:t>■</w:t>
            </w:r>
            <w:r>
              <w:rPr>
                <w:rFonts w:hint="eastAsia" w:eastAsia="宋体"/>
              </w:rPr>
              <w:t xml:space="preserve">考核   </w:t>
            </w:r>
            <w:r>
              <w:rPr>
                <w:rFonts w:hint="eastAsia" w:eastAsia="宋体"/>
                <w:lang w:eastAsia="zh-CN"/>
              </w:rPr>
              <w:t>□</w:t>
            </w:r>
            <w:r>
              <w:rPr>
                <w:rFonts w:hint="eastAsia" w:eastAsia="宋体"/>
              </w:rPr>
              <w:t xml:space="preserve">辅导  </w:t>
            </w:r>
            <w:r>
              <w:rPr>
                <w:rFonts w:hint="eastAsia" w:eastAsia="宋体"/>
                <w:lang w:eastAsia="zh-CN"/>
              </w:rPr>
              <w:t>□</w:t>
            </w:r>
            <w:r>
              <w:rPr>
                <w:rFonts w:hint="eastAsia" w:eastAsia="宋体"/>
              </w:rPr>
              <w:t>其他</w:t>
            </w:r>
          </w:p>
          <w:p>
            <w:pPr>
              <w:shd w:val="clear" w:color="auto" w:fill="EBF1DE" w:themeFill="accent3" w:themeFillTint="32"/>
            </w:pPr>
            <w:r>
              <w:rPr>
                <w:rFonts w:hint="eastAsia"/>
              </w:rPr>
              <w:t>对国家规定持证上岗的人员资质进行了有效的管理。</w:t>
            </w:r>
          </w:p>
          <w:p>
            <w:pPr>
              <w:shd w:val="clear" w:color="auto" w:fill="EBF1DE" w:themeFill="accent3" w:themeFillTint="32"/>
            </w:pPr>
            <w:r>
              <w:rPr>
                <w:rFonts w:hint="eastAsia"/>
              </w:rPr>
              <w:t>特种作业人员：</w:t>
            </w:r>
            <w:r>
              <w:rPr>
                <w:rFonts w:hint="eastAsia" w:ascii="Wingdings" w:hAnsi="Wingdings"/>
                <w:lang w:eastAsia="zh-CN"/>
              </w:rPr>
              <w:t>□</w:t>
            </w:r>
            <w:r>
              <w:rPr>
                <w:rFonts w:hint="eastAsia"/>
              </w:rPr>
              <w:t xml:space="preserve">电工 </w:t>
            </w:r>
            <w:r>
              <w:rPr>
                <w:rFonts w:hint="eastAsia" w:ascii="Wingdings" w:hAnsi="Wingdings"/>
                <w:lang w:eastAsia="zh-CN"/>
              </w:rPr>
              <w:t>□</w:t>
            </w:r>
            <w:r>
              <w:rPr>
                <w:rFonts w:hint="eastAsia"/>
              </w:rPr>
              <w:t xml:space="preserve">焊工  </w:t>
            </w:r>
            <w:r>
              <w:rPr>
                <w:rFonts w:hint="eastAsia" w:ascii="Wingdings" w:hAnsi="Wingdings"/>
                <w:lang w:eastAsia="zh-CN"/>
              </w:rPr>
              <w:t>□</w:t>
            </w:r>
            <w:r>
              <w:rPr>
                <w:rFonts w:hint="eastAsia"/>
              </w:rPr>
              <w:t xml:space="preserve">危化品作业  </w:t>
            </w:r>
            <w:r>
              <w:rPr>
                <w:rFonts w:hint="eastAsia" w:ascii="Wingdings" w:hAnsi="Wingdings"/>
                <w:lang w:eastAsia="zh-CN"/>
              </w:rPr>
              <w:t>□</w:t>
            </w:r>
            <w:r>
              <w:rPr>
                <w:rFonts w:hint="eastAsia"/>
              </w:rPr>
              <w:t xml:space="preserve">制冷工   </w:t>
            </w:r>
            <w:r>
              <w:rPr>
                <w:rFonts w:hint="eastAsia" w:ascii="Wingdings" w:hAnsi="Wingdings"/>
                <w:lang w:eastAsia="zh-CN"/>
              </w:rPr>
              <w:t>□</w:t>
            </w:r>
            <w:r>
              <w:rPr>
                <w:rFonts w:hint="eastAsia"/>
              </w:rPr>
              <w:t xml:space="preserve">其他  </w:t>
            </w:r>
          </w:p>
          <w:p>
            <w:pPr>
              <w:shd w:val="clear" w:color="auto" w:fill="EBF1DE" w:themeFill="accent3" w:themeFillTint="32"/>
            </w:pPr>
            <w:r>
              <w:rPr>
                <w:rFonts w:hint="eastAsia"/>
              </w:rPr>
              <w:t>特种设备作业人员：</w:t>
            </w:r>
            <w:r>
              <w:rPr>
                <w:rFonts w:hint="eastAsia" w:ascii="Wingdings" w:hAnsi="Wingdings"/>
                <w:lang w:eastAsia="zh-CN"/>
              </w:rPr>
              <w:t>□</w:t>
            </w:r>
            <w:r>
              <w:rPr>
                <w:rFonts w:hint="eastAsia"/>
              </w:rPr>
              <w:t xml:space="preserve">叉车工 </w:t>
            </w:r>
            <w:r>
              <w:rPr>
                <w:rFonts w:hint="eastAsia" w:ascii="Wingdings" w:hAnsi="Wingdings"/>
                <w:lang w:eastAsia="zh-CN"/>
              </w:rPr>
              <w:t>□</w:t>
            </w:r>
            <w:r>
              <w:rPr>
                <w:rFonts w:hint="eastAsia"/>
              </w:rPr>
              <w:t xml:space="preserve">行车工  </w:t>
            </w:r>
            <w:r>
              <w:rPr>
                <w:rFonts w:hint="eastAsia" w:ascii="Wingdings" w:hAnsi="Wingdings"/>
                <w:lang w:eastAsia="zh-CN"/>
              </w:rPr>
              <w:t>□</w:t>
            </w:r>
            <w:r>
              <w:rPr>
                <w:rFonts w:hint="eastAsia"/>
              </w:rPr>
              <w:t xml:space="preserve">锅炉工  </w:t>
            </w:r>
            <w:r>
              <w:rPr>
                <w:rFonts w:hint="eastAsia" w:ascii="Wingdings" w:hAnsi="Wingdings"/>
                <w:lang w:eastAsia="zh-CN"/>
              </w:rPr>
              <w:t>□</w:t>
            </w:r>
            <w:r>
              <w:rPr>
                <w:rFonts w:hint="eastAsia"/>
              </w:rPr>
              <w:t xml:space="preserve">压力容器   </w:t>
            </w:r>
            <w:r>
              <w:rPr>
                <w:rFonts w:hint="eastAsia" w:ascii="Wingdings" w:hAnsi="Wingdings"/>
                <w:lang w:eastAsia="zh-CN"/>
              </w:rPr>
              <w:t>□</w:t>
            </w:r>
            <w:r>
              <w:rPr>
                <w:rFonts w:hint="eastAsia"/>
              </w:rPr>
              <w:t xml:space="preserve">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pPr>
              <w:shd w:val="clear" w:color="auto" w:fill="EBF1DE" w:themeFill="accent3" w:themeFillTint="32"/>
            </w:pPr>
            <w:r>
              <w:rPr>
                <w:rFonts w:hint="eastAsia"/>
              </w:rPr>
              <w:t>通过</w:t>
            </w:r>
            <w:r>
              <w:rPr>
                <w:rFonts w:hint="eastAsia" w:ascii="Wingdings" w:hAnsi="Wingdings"/>
                <w:lang w:eastAsia="zh-CN"/>
              </w:rPr>
              <w:t>■</w:t>
            </w:r>
            <w:r>
              <w:rPr>
                <w:rFonts w:hint="eastAsia"/>
              </w:rPr>
              <w:t xml:space="preserve">会议传达 </w:t>
            </w:r>
            <w:r>
              <w:rPr>
                <w:rFonts w:hint="eastAsia" w:ascii="Wingdings" w:hAnsi="Wingdings"/>
                <w:lang w:eastAsia="zh-CN"/>
              </w:rPr>
              <w:t>■</w:t>
            </w:r>
            <w:r>
              <w:rPr>
                <w:rFonts w:hint="eastAsia"/>
              </w:rPr>
              <w:t xml:space="preserve">标语  </w:t>
            </w:r>
            <w:r>
              <w:rPr>
                <w:rFonts w:hint="eastAsia" w:ascii="Wingdings" w:hAnsi="Wingdings"/>
                <w:lang w:eastAsia="zh-CN"/>
              </w:rPr>
              <w:t>■</w:t>
            </w:r>
            <w:r>
              <w:rPr>
                <w:rFonts w:hint="eastAsia"/>
              </w:rPr>
              <w:t xml:space="preserve">培训  </w:t>
            </w:r>
            <w:r>
              <w:rPr>
                <w:rFonts w:hint="eastAsia" w:ascii="Wingdings" w:hAnsi="Wingdings"/>
                <w:lang w:eastAsia="zh-CN"/>
              </w:rPr>
              <w:t>□</w:t>
            </w:r>
            <w:r>
              <w:rPr>
                <w:rFonts w:hint="eastAsia"/>
              </w:rPr>
              <w:t xml:space="preserve">看板   </w:t>
            </w:r>
            <w:r>
              <w:rPr>
                <w:rFonts w:hint="eastAsia" w:ascii="Wingdings" w:hAnsi="Wingdings"/>
                <w:lang w:eastAsia="zh-CN"/>
              </w:rPr>
              <w:t>■</w:t>
            </w:r>
            <w:r>
              <w:rPr>
                <w:rFonts w:hint="eastAsia"/>
              </w:rPr>
              <w:t xml:space="preserve">局域网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组织已确定与环境管理体系相关的内部和外部沟通。</w:t>
            </w:r>
          </w:p>
          <w:p>
            <w:pPr>
              <w:shd w:val="clear" w:color="auto" w:fill="EBF1DE" w:themeFill="accent3" w:themeFillTint="32"/>
              <w:rPr>
                <w:rFonts w:hint="eastAsia" w:eastAsia="宋体"/>
              </w:rPr>
            </w:pPr>
            <w:r>
              <w:rPr>
                <w:rFonts w:hint="eastAsia" w:eastAsia="宋体"/>
              </w:rPr>
              <w:t>内部沟通方式：</w:t>
            </w:r>
            <w:r>
              <w:rPr>
                <w:rFonts w:hint="eastAsia" w:eastAsia="宋体"/>
                <w:lang w:eastAsia="zh-CN"/>
              </w:rPr>
              <w:t>■</w:t>
            </w:r>
            <w:r>
              <w:rPr>
                <w:rFonts w:hint="eastAsia" w:eastAsia="宋体"/>
              </w:rPr>
              <w:t xml:space="preserve">文件发放 </w:t>
            </w:r>
            <w:r>
              <w:rPr>
                <w:rFonts w:hint="eastAsia" w:eastAsia="宋体"/>
                <w:lang w:eastAsia="zh-CN"/>
              </w:rPr>
              <w:t>■</w:t>
            </w:r>
            <w:r>
              <w:rPr>
                <w:rFonts w:hint="eastAsia" w:eastAsia="宋体"/>
              </w:rPr>
              <w:t xml:space="preserve">会议 </w:t>
            </w:r>
            <w:r>
              <w:rPr>
                <w:rFonts w:hint="eastAsia" w:eastAsia="宋体"/>
                <w:lang w:eastAsia="zh-CN"/>
              </w:rPr>
              <w:t>■</w:t>
            </w:r>
            <w:r>
              <w:rPr>
                <w:rFonts w:hint="eastAsia" w:eastAsia="宋体"/>
              </w:rPr>
              <w:t xml:space="preserve">标语  </w:t>
            </w:r>
            <w:r>
              <w:rPr>
                <w:rFonts w:hint="eastAsia" w:eastAsia="宋体"/>
                <w:lang w:eastAsia="zh-CN"/>
              </w:rPr>
              <w:t>■</w:t>
            </w:r>
            <w:r>
              <w:rPr>
                <w:rFonts w:hint="eastAsia" w:eastAsia="宋体"/>
              </w:rPr>
              <w:t xml:space="preserve">展板   </w:t>
            </w:r>
            <w:r>
              <w:rPr>
                <w:rFonts w:hint="eastAsia" w:eastAsia="宋体"/>
                <w:lang w:eastAsia="zh-CN"/>
              </w:rPr>
              <w:t>□</w:t>
            </w:r>
            <w:r>
              <w:rPr>
                <w:rFonts w:hint="eastAsia" w:eastAsia="宋体"/>
              </w:rPr>
              <w:t>其他</w:t>
            </w:r>
          </w:p>
          <w:p>
            <w:pPr>
              <w:shd w:val="clear" w:color="auto" w:fill="EBF1DE" w:themeFill="accent3" w:themeFillTint="32"/>
            </w:pPr>
            <w:r>
              <w:rPr>
                <w:rFonts w:hint="eastAsia"/>
              </w:rPr>
              <w:t>外部沟通方式：</w:t>
            </w:r>
            <w:r>
              <w:rPr>
                <w:rFonts w:hint="eastAsia" w:ascii="Wingdings" w:hAnsi="Wingdings"/>
                <w:lang w:eastAsia="zh-CN"/>
              </w:rPr>
              <w:t>■</w:t>
            </w:r>
            <w:r>
              <w:rPr>
                <w:rFonts w:hint="eastAsia"/>
              </w:rPr>
              <w:t xml:space="preserve">宣传材料 </w:t>
            </w:r>
            <w:r>
              <w:rPr>
                <w:rFonts w:hint="eastAsia" w:ascii="Wingdings" w:hAnsi="Wingdings"/>
                <w:lang w:eastAsia="zh-CN"/>
              </w:rPr>
              <w:t>■</w:t>
            </w:r>
            <w:r>
              <w:rPr>
                <w:rFonts w:hint="eastAsia"/>
              </w:rPr>
              <w:t xml:space="preserve">网站  </w:t>
            </w:r>
            <w:r>
              <w:rPr>
                <w:rFonts w:hint="eastAsia" w:ascii="Wingdings" w:hAnsi="Wingdings"/>
                <w:lang w:eastAsia="zh-CN"/>
              </w:rPr>
              <w:t>■</w:t>
            </w:r>
            <w:r>
              <w:rPr>
                <w:rFonts w:hint="eastAsia"/>
              </w:rPr>
              <w:t xml:space="preserve">标语 </w:t>
            </w:r>
            <w:r>
              <w:rPr>
                <w:rFonts w:hint="eastAsia"/>
                <w:lang w:eastAsia="zh-CN"/>
              </w:rPr>
              <w:t>■</w:t>
            </w:r>
            <w:r>
              <w:rPr>
                <w:rFonts w:hint="eastAsia"/>
              </w:rPr>
              <w:t xml:space="preserve">展板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u w:val="single"/>
              </w:rPr>
            </w:pPr>
            <w:r>
              <w:rPr>
                <w:rFonts w:hint="eastAsia"/>
              </w:rPr>
              <w:t xml:space="preserve">组织已建立了文件化的环境管理体系。对自编文件的编制、审批、发放、变更和作废进行了控制。 </w:t>
            </w:r>
            <w:r>
              <w:rPr>
                <w:rFonts w:hint="eastAsia" w:ascii="Wingdings" w:hAnsi="Wingdings"/>
                <w:lang w:eastAsia="zh-CN"/>
              </w:rPr>
              <w:t>■</w:t>
            </w:r>
            <w:r>
              <w:rPr>
                <w:rFonts w:hint="eastAsia"/>
              </w:rPr>
              <w:t xml:space="preserve">体系文件受控 </w:t>
            </w:r>
            <w:r>
              <w:rPr>
                <w:rFonts w:hint="eastAsia" w:ascii="Wingdings" w:hAnsi="Wingdings"/>
                <w:lang w:eastAsia="zh-CN"/>
              </w:rPr>
              <w:t>□</w:t>
            </w:r>
            <w:r>
              <w:rPr>
                <w:rFonts w:hint="eastAsia"/>
              </w:rPr>
              <w:t>体系文件基本受控，存在问题：</w:t>
            </w:r>
            <w:r>
              <w:rPr>
                <w:rFonts w:hint="eastAsia"/>
                <w:u w:val="single"/>
              </w:rPr>
              <w:t xml:space="preserve">                           </w:t>
            </w:r>
          </w:p>
          <w:p>
            <w:pPr>
              <w:shd w:val="clear" w:color="auto" w:fill="EBF1DE" w:themeFill="accent3" w:themeFillTint="32"/>
            </w:pPr>
            <w:r>
              <w:rPr>
                <w:rFonts w:hint="eastAsia"/>
              </w:rPr>
              <w:t>对环境相关的外来文件（法律法规、产品标准）进行了识别和贯彻。</w:t>
            </w:r>
          </w:p>
          <w:p>
            <w:pPr>
              <w:shd w:val="clear" w:color="auto" w:fill="EBF1DE" w:themeFill="accent3" w:themeFillTint="32"/>
            </w:pPr>
            <w:r>
              <w:rPr>
                <w:rFonts w:hint="eastAsia" w:ascii="Wingdings" w:hAnsi="Wingdings"/>
                <w:lang w:eastAsia="zh-CN"/>
              </w:rPr>
              <w:t>■</w:t>
            </w:r>
            <w:r>
              <w:rPr>
                <w:rFonts w:hint="eastAsia"/>
              </w:rPr>
              <w:t>法律法规获取充分，□法律法规获取有遗漏，缺少：</w:t>
            </w:r>
            <w:r>
              <w:rPr>
                <w:rFonts w:hint="eastAsia"/>
                <w:u w:val="single"/>
              </w:rPr>
              <w:t xml:space="preserve">                           </w:t>
            </w:r>
          </w:p>
          <w:p>
            <w:pPr>
              <w:shd w:val="clear" w:color="auto" w:fill="EBF1DE" w:themeFill="accent3" w:themeFillTint="32"/>
            </w:pPr>
            <w:r>
              <w:rPr>
                <w:rFonts w:hint="eastAsia"/>
              </w:rPr>
              <w:t>对环境管理体系相关的运行记录进行了保留、储存、保护、检索查询、处置等管理。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restart"/>
            <w:shd w:val="clear" w:color="auto" w:fill="EBF1DE" w:themeFill="accent3" w:themeFillTint="32"/>
          </w:tcPr>
          <w:p>
            <w:pPr>
              <w:shd w:val="clear" w:color="auto" w:fill="EBF1DE" w:themeFill="accent3" w:themeFillTint="32"/>
            </w:pPr>
            <w:r>
              <w:rPr>
                <w:rFonts w:hint="eastAsia"/>
              </w:rPr>
              <w:t>运行</w:t>
            </w:r>
          </w:p>
        </w:tc>
        <w:tc>
          <w:tcPr>
            <w:tcW w:w="8748" w:type="dxa"/>
            <w:shd w:val="clear" w:color="auto" w:fill="EBF1DE" w:themeFill="accent3" w:themeFillTint="32"/>
          </w:tcPr>
          <w:p>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pPr>
              <w:shd w:val="clear" w:color="auto" w:fill="EBF1DE" w:themeFill="accent3" w:themeFillTint="32"/>
              <w:rPr>
                <w:highlight w:val="yellow"/>
              </w:rPr>
            </w:pPr>
            <w:r>
              <w:rPr>
                <w:rFonts w:hint="eastAsia"/>
              </w:rPr>
              <w:t xml:space="preserve"> </w:t>
            </w:r>
            <w:r>
              <w:rPr>
                <w:rFonts w:hint="eastAsia" w:ascii="Wingdings" w:hAnsi="Wingdings"/>
                <w:lang w:eastAsia="zh-CN"/>
              </w:rPr>
              <w:t>■</w:t>
            </w:r>
            <w:r>
              <w:rPr>
                <w:rFonts w:hint="eastAsia"/>
              </w:rPr>
              <w:t xml:space="preserve">工艺流程图 </w:t>
            </w:r>
            <w:r>
              <w:rPr>
                <w:rFonts w:hint="eastAsia" w:ascii="Wingdings" w:hAnsi="Wingdings"/>
                <w:lang w:eastAsia="zh-CN"/>
              </w:rPr>
              <w:t>■</w:t>
            </w:r>
            <w:r>
              <w:rPr>
                <w:rFonts w:hint="eastAsia"/>
              </w:rPr>
              <w:t xml:space="preserve">作业文件  </w:t>
            </w:r>
            <w:r>
              <w:rPr>
                <w:rFonts w:hint="eastAsia" w:ascii="Wingdings" w:hAnsi="Wingdings"/>
                <w:lang w:eastAsia="zh-CN"/>
              </w:rPr>
              <w:t>□</w:t>
            </w:r>
            <w:r>
              <w:rPr>
                <w:rFonts w:hint="eastAsia"/>
              </w:rPr>
              <w:t xml:space="preserve">MSDS   </w:t>
            </w:r>
            <w:r>
              <w:rPr>
                <w:rFonts w:hint="eastAsia" w:ascii="Wingdings" w:hAnsi="Wingdings"/>
                <w:lang w:eastAsia="zh-CN"/>
              </w:rPr>
              <w:t>□</w:t>
            </w:r>
            <w:r>
              <w:rPr>
                <w:rFonts w:hint="eastAsia"/>
              </w:rPr>
              <w:t xml:space="preserve">接收准则  </w:t>
            </w:r>
            <w:r>
              <w:rPr>
                <w:rFonts w:hint="eastAsia" w:ascii="Wingdings" w:hAnsi="Wingdings"/>
                <w:lang w:eastAsia="zh-CN"/>
              </w:rPr>
              <w:t>□</w:t>
            </w:r>
            <w:r>
              <w:rPr>
                <w:rFonts w:hint="eastAsia"/>
              </w:rPr>
              <w:t xml:space="preserve">外包控制要求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组织建立并实施了与顾客沟通；如产品和服务的环境信息、顾客财产、应急措施等。</w:t>
            </w:r>
          </w:p>
          <w:p>
            <w:pPr>
              <w:shd w:val="clear" w:color="auto" w:fill="EBF1DE" w:themeFill="accent3" w:themeFillTint="32"/>
            </w:pPr>
            <w:r>
              <w:rPr>
                <w:rFonts w:hint="eastAsia"/>
              </w:rPr>
              <w:t>组织对产品和服务的环境要求进行了评审，确保有能力向顾客提供满足要求的产品和服务。</w:t>
            </w:r>
          </w:p>
          <w:p>
            <w:pPr>
              <w:shd w:val="clear" w:color="auto" w:fill="EBF1DE" w:themeFill="accent3" w:themeFillTint="32"/>
            </w:pPr>
            <w:r>
              <w:rPr>
                <w:rFonts w:hint="eastAsia"/>
              </w:rPr>
              <w:t xml:space="preserve">顾客的环境要求为：  </w:t>
            </w:r>
            <w:r>
              <w:rPr>
                <w:rFonts w:hint="eastAsia" w:ascii="Wingdings" w:hAnsi="Wingdings"/>
                <w:lang w:eastAsia="zh-CN"/>
              </w:rPr>
              <w:t>□</w:t>
            </w:r>
            <w:r>
              <w:rPr>
                <w:rFonts w:hint="eastAsia"/>
              </w:rPr>
              <w:t xml:space="preserve">Rohs  </w:t>
            </w:r>
            <w:r>
              <w:rPr>
                <w:rFonts w:hint="eastAsia" w:ascii="Wingdings" w:hAnsi="Wingdings"/>
                <w:lang w:eastAsia="zh-CN"/>
              </w:rPr>
              <w:t>□</w:t>
            </w:r>
            <w:r>
              <w:rPr>
                <w:rFonts w:hint="eastAsia"/>
              </w:rPr>
              <w:t xml:space="preserve">MSDS  </w:t>
            </w:r>
            <w:r>
              <w:rPr>
                <w:rFonts w:hint="eastAsia" w:ascii="Wingdings" w:hAnsi="Wingdings"/>
                <w:lang w:eastAsia="zh-CN"/>
              </w:rPr>
              <w:t>□</w:t>
            </w:r>
            <w:r>
              <w:rPr>
                <w:rFonts w:hint="eastAsia"/>
              </w:rPr>
              <w:t xml:space="preserve">EMS认证证书  </w:t>
            </w:r>
            <w:r>
              <w:rPr>
                <w:rFonts w:hint="eastAsia" w:ascii="Wingdings" w:hAnsi="Wingdings"/>
                <w:lang w:eastAsia="zh-CN"/>
              </w:rPr>
              <w:t>□</w:t>
            </w:r>
            <w:r>
              <w:rPr>
                <w:rFonts w:hint="eastAsia"/>
              </w:rPr>
              <w:t xml:space="preserve">特殊包装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pPr>
              <w:shd w:val="clear" w:color="auto" w:fill="EBF1DE" w:themeFill="accent3" w:themeFillTint="32"/>
            </w:pPr>
            <w:r>
              <w:rPr>
                <w:rFonts w:hint="eastAsia"/>
              </w:rPr>
              <w:t>审核期间内，设计和开发新产品/项目名称：</w:t>
            </w:r>
            <w:r>
              <w:rPr>
                <w:rFonts w:hint="eastAsia"/>
                <w:u w:val="single"/>
                <w:lang w:val="en-US" w:eastAsia="zh-CN"/>
              </w:rPr>
              <w:t xml:space="preserve">      </w:t>
            </w:r>
            <w:r>
              <w:rPr>
                <w:rFonts w:hint="eastAsia"/>
                <w:u w:val="single"/>
                <w:lang w:eastAsia="zh-CN"/>
              </w:rPr>
              <w:t>（</w:t>
            </w:r>
            <w:r>
              <w:rPr>
                <w:rFonts w:hint="eastAsia"/>
                <w:u w:val="single"/>
              </w:rPr>
              <w:t>举1例）</w:t>
            </w:r>
            <w:r>
              <w:rPr>
                <w:rFonts w:hint="eastAsia"/>
              </w:rPr>
              <w:t>对该设计和开发的项目对环境因素进行了识别和评价，并制订了控制措施。</w:t>
            </w:r>
          </w:p>
          <w:p>
            <w:pPr>
              <w:shd w:val="clear" w:color="auto" w:fill="EBF1DE" w:themeFill="accent3" w:themeFillTint="32"/>
            </w:pPr>
            <w:r>
              <w:rPr>
                <w:rFonts w:hint="eastAsia"/>
              </w:rPr>
              <w:t>设计和开发的环境因素控制：</w:t>
            </w:r>
          </w:p>
          <w:p>
            <w:pPr>
              <w:shd w:val="clear" w:color="auto" w:fill="EBF1DE" w:themeFill="accent3" w:themeFillTint="32"/>
            </w:pP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组织对外部提供的过程、产品（危化品）和服务的供方按照对环境因素的影响程度实施控制。</w:t>
            </w:r>
          </w:p>
          <w:p>
            <w:pPr>
              <w:shd w:val="clear" w:color="auto" w:fill="EBF1DE" w:themeFill="accent3" w:themeFillTint="32"/>
              <w:jc w:val="left"/>
            </w:pPr>
            <w:r>
              <w:rPr>
                <w:rFonts w:hint="eastAsia"/>
              </w:rPr>
              <w:t>外部提供包括：</w:t>
            </w:r>
            <w:r>
              <w:rPr>
                <w:rFonts w:hint="eastAsia" w:ascii="Wingdings" w:hAnsi="Wingdings"/>
                <w:lang w:eastAsia="zh-CN"/>
              </w:rPr>
              <w:t>□</w:t>
            </w:r>
            <w:r>
              <w:rPr>
                <w:rFonts w:hint="eastAsia"/>
              </w:rPr>
              <w:t xml:space="preserve">原材料采购 </w:t>
            </w:r>
            <w:r>
              <w:rPr>
                <w:rFonts w:hint="eastAsia" w:ascii="Wingdings" w:hAnsi="Wingdings"/>
                <w:lang w:eastAsia="zh-CN"/>
              </w:rPr>
              <w:t>□</w:t>
            </w:r>
            <w:r>
              <w:rPr>
                <w:rFonts w:hint="eastAsia"/>
              </w:rPr>
              <w:t xml:space="preserve">委托加工  </w:t>
            </w:r>
            <w:r>
              <w:rPr>
                <w:rFonts w:hint="eastAsia" w:ascii="Wingdings" w:hAnsi="Wingdings"/>
                <w:lang w:eastAsia="zh-CN"/>
              </w:rPr>
              <w:t>□</w:t>
            </w:r>
            <w:r>
              <w:rPr>
                <w:rFonts w:hint="eastAsia"/>
              </w:rPr>
              <w:t xml:space="preserve">施工 </w:t>
            </w:r>
            <w:r>
              <w:rPr>
                <w:rFonts w:hint="eastAsia" w:ascii="Wingdings" w:hAnsi="Wingdings"/>
                <w:lang w:eastAsia="zh-CN"/>
              </w:rPr>
              <w:t>□</w:t>
            </w:r>
            <w:r>
              <w:rPr>
                <w:rFonts w:hint="eastAsia"/>
              </w:rPr>
              <w:t xml:space="preserve">设备维保  </w:t>
            </w:r>
            <w:r>
              <w:rPr>
                <w:rFonts w:hint="eastAsia" w:ascii="Wingdings" w:hAnsi="Wingdings"/>
                <w:lang w:eastAsia="zh-CN"/>
              </w:rPr>
              <w:t>□</w:t>
            </w:r>
            <w:r>
              <w:rPr>
                <w:rFonts w:hint="eastAsia"/>
              </w:rPr>
              <w:t xml:space="preserve">运输  </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控制方式：</w:t>
            </w:r>
            <w:r>
              <w:rPr>
                <w:rFonts w:hint="eastAsia" w:ascii="Wingdings" w:hAnsi="Wingdings"/>
                <w:lang w:eastAsia="zh-CN"/>
              </w:rPr>
              <w:t>□</w:t>
            </w:r>
            <w:r>
              <w:rPr>
                <w:rFonts w:hint="eastAsia"/>
              </w:rPr>
              <w:t xml:space="preserve">合同约定 </w:t>
            </w:r>
            <w:r>
              <w:rPr>
                <w:rFonts w:hint="eastAsia" w:ascii="Wingdings" w:hAnsi="Wingdings"/>
                <w:lang w:eastAsia="zh-CN"/>
              </w:rPr>
              <w:t>□</w:t>
            </w:r>
            <w:r>
              <w:rPr>
                <w:rFonts w:hint="eastAsia"/>
              </w:rPr>
              <w:t xml:space="preserve">危害告知  </w:t>
            </w:r>
            <w:r>
              <w:rPr>
                <w:rFonts w:hint="eastAsia" w:ascii="Wingdings" w:hAnsi="Wingdings"/>
                <w:lang w:eastAsia="zh-CN"/>
              </w:rPr>
              <w:t>□</w:t>
            </w:r>
            <w:r>
              <w:rPr>
                <w:rFonts w:hint="eastAsia"/>
              </w:rPr>
              <w:t xml:space="preserve">现场检查 </w:t>
            </w:r>
            <w:r>
              <w:rPr>
                <w:rFonts w:hint="eastAsia" w:ascii="Wingdings" w:hAnsi="Wingdings"/>
                <w:lang w:eastAsia="zh-CN"/>
              </w:rPr>
              <w:t>□</w:t>
            </w:r>
            <w:r>
              <w:rPr>
                <w:rFonts w:hint="eastAsia"/>
              </w:rPr>
              <w:t xml:space="preserve">专人跟踪  </w:t>
            </w:r>
            <w:r>
              <w:rPr>
                <w:rFonts w:hint="eastAsia" w:ascii="Wingdings" w:hAnsi="Wingdings"/>
                <w:lang w:eastAsia="zh-CN"/>
              </w:rPr>
              <w:t>□</w:t>
            </w:r>
            <w:r>
              <w:rPr>
                <w:rFonts w:hint="eastAsia"/>
              </w:rPr>
              <w:t xml:space="preserve">出入控制  </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对外部供方的控制：</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组织的生产和服务提供流程图（见第三条款），企业环境因素控制情况</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99"/>
              <w:gridCol w:w="3258"/>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9" w:type="dxa"/>
                </w:tcPr>
                <w:p>
                  <w:pPr>
                    <w:shd w:val="clear" w:color="auto" w:fill="EBF1DE" w:themeFill="accent3" w:themeFillTint="32"/>
                    <w:jc w:val="left"/>
                  </w:pPr>
                  <w:r>
                    <w:rPr>
                      <w:rFonts w:hint="eastAsia"/>
                    </w:rPr>
                    <w:t>重要环境因素</w:t>
                  </w:r>
                </w:p>
              </w:tc>
              <w:tc>
                <w:tcPr>
                  <w:tcW w:w="3258" w:type="dxa"/>
                </w:tcPr>
                <w:p>
                  <w:pPr>
                    <w:shd w:val="clear" w:color="auto" w:fill="EBF1DE" w:themeFill="accent3" w:themeFillTint="32"/>
                    <w:jc w:val="left"/>
                  </w:pPr>
                  <w:r>
                    <w:rPr>
                      <w:rFonts w:hint="eastAsia"/>
                    </w:rPr>
                    <w:t>控制措施</w:t>
                  </w:r>
                </w:p>
              </w:tc>
              <w:tc>
                <w:tcPr>
                  <w:tcW w:w="3265" w:type="dxa"/>
                </w:tcPr>
                <w:p>
                  <w:pPr>
                    <w:shd w:val="clear" w:color="auto" w:fill="EBF1DE" w:themeFill="accent3" w:themeFillTint="32"/>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9" w:type="dxa"/>
                  <w:vAlign w:val="top"/>
                </w:tcPr>
                <w:p>
                  <w:pPr>
                    <w:widowControl/>
                    <w:spacing w:before="40"/>
                    <w:jc w:val="left"/>
                    <w:rPr>
                      <w:rFonts w:hint="eastAsia" w:ascii="Times New Roman" w:hAnsi="Times New Roman" w:eastAsia="宋体" w:cs="Times New Roman"/>
                      <w:color w:val="000000"/>
                      <w:kern w:val="2"/>
                      <w:sz w:val="21"/>
                      <w:szCs w:val="18"/>
                      <w:highlight w:val="none"/>
                      <w:lang w:val="en-US" w:eastAsia="zh-CN" w:bidi="ar-SA"/>
                    </w:rPr>
                  </w:pPr>
                  <w:r>
                    <w:rPr>
                      <w:rFonts w:hint="eastAsia" w:ascii="Times New Roman" w:hAnsi="Times New Roman" w:eastAsia="宋体" w:cs="Times New Roman"/>
                      <w:color w:val="000000"/>
                      <w:szCs w:val="18"/>
                      <w:highlight w:val="none"/>
                      <w:lang w:eastAsia="zh-CN"/>
                    </w:rPr>
                    <w:t>固体分类收集,集中处理100%</w:t>
                  </w:r>
                </w:p>
              </w:tc>
              <w:tc>
                <w:tcPr>
                  <w:tcW w:w="3258" w:type="dxa"/>
                </w:tcPr>
                <w:p>
                  <w:pPr>
                    <w:shd w:val="clear" w:color="auto" w:fill="EBF1DE" w:themeFill="accent3" w:themeFillTint="32"/>
                    <w:jc w:val="left"/>
                    <w:rPr>
                      <w:highlight w:val="none"/>
                    </w:rPr>
                  </w:pPr>
                  <w:r>
                    <w:rPr>
                      <w:rFonts w:hint="eastAsia" w:asciiTheme="minorEastAsia" w:hAnsiTheme="minorEastAsia" w:eastAsiaTheme="minorEastAsia"/>
                      <w:b w:val="0"/>
                      <w:bCs w:val="0"/>
                      <w:sz w:val="21"/>
                      <w:szCs w:val="21"/>
                      <w:highlight w:val="none"/>
                    </w:rPr>
                    <w:t>采取分类收集、管理方案</w:t>
                  </w:r>
                  <w:r>
                    <w:rPr>
                      <w:rFonts w:hint="eastAsia" w:asciiTheme="minorEastAsia" w:hAnsiTheme="minorEastAsia" w:eastAsiaTheme="minorEastAsia"/>
                      <w:b w:val="0"/>
                      <w:bCs w:val="0"/>
                      <w:sz w:val="21"/>
                      <w:szCs w:val="21"/>
                      <w:highlight w:val="none"/>
                      <w:lang w:val="en-US" w:eastAsia="zh-CN"/>
                    </w:rPr>
                    <w:t>进行</w:t>
                  </w:r>
                  <w:r>
                    <w:rPr>
                      <w:rFonts w:hint="eastAsia" w:asciiTheme="minorEastAsia" w:hAnsiTheme="minorEastAsia" w:eastAsiaTheme="minorEastAsia"/>
                      <w:b w:val="0"/>
                      <w:bCs w:val="0"/>
                      <w:sz w:val="21"/>
                      <w:szCs w:val="21"/>
                      <w:highlight w:val="none"/>
                    </w:rPr>
                    <w:t>管理</w:t>
                  </w:r>
                </w:p>
              </w:tc>
              <w:tc>
                <w:tcPr>
                  <w:tcW w:w="3265" w:type="dxa"/>
                </w:tcPr>
                <w:p>
                  <w:pPr>
                    <w:shd w:val="clear" w:color="auto" w:fill="EBF1DE" w:themeFill="accent3" w:themeFillTint="32"/>
                    <w:jc w:val="left"/>
                    <w:rPr>
                      <w:rFonts w:hint="default" w:eastAsia="宋体"/>
                      <w:highlight w:val="none"/>
                      <w:lang w:val="en-US" w:eastAsia="zh-CN"/>
                    </w:rPr>
                  </w:pPr>
                  <w:r>
                    <w:rPr>
                      <w:rFonts w:hint="eastAsia"/>
                      <w:highlight w:val="none"/>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9" w:type="dxa"/>
                  <w:vAlign w:val="top"/>
                </w:tcPr>
                <w:p>
                  <w:pPr>
                    <w:widowControl/>
                    <w:spacing w:before="40"/>
                    <w:jc w:val="left"/>
                    <w:rPr>
                      <w:rFonts w:hint="eastAsia" w:ascii="Times New Roman" w:hAnsi="Times New Roman" w:eastAsia="宋体" w:cs="Times New Roman"/>
                      <w:color w:val="000000"/>
                      <w:kern w:val="2"/>
                      <w:sz w:val="21"/>
                      <w:szCs w:val="18"/>
                      <w:highlight w:val="none"/>
                      <w:lang w:val="en-US" w:eastAsia="zh-CN" w:bidi="ar-SA"/>
                    </w:rPr>
                  </w:pPr>
                  <w:r>
                    <w:rPr>
                      <w:rFonts w:hint="eastAsia" w:ascii="Times New Roman" w:hAnsi="Times New Roman" w:eastAsia="宋体" w:cs="Times New Roman"/>
                      <w:color w:val="000000"/>
                      <w:szCs w:val="18"/>
                      <w:highlight w:val="none"/>
                      <w:lang w:eastAsia="zh-CN"/>
                    </w:rPr>
                    <w:t>火灾事故为零</w:t>
                  </w:r>
                </w:p>
              </w:tc>
              <w:tc>
                <w:tcPr>
                  <w:tcW w:w="3258" w:type="dxa"/>
                </w:tcPr>
                <w:p>
                  <w:pPr>
                    <w:shd w:val="clear" w:color="auto" w:fill="EBF1DE" w:themeFill="accent3" w:themeFillTint="32"/>
                    <w:jc w:val="left"/>
                    <w:rPr>
                      <w:highlight w:val="none"/>
                    </w:rPr>
                  </w:pPr>
                  <w:r>
                    <w:rPr>
                      <w:rFonts w:hint="eastAsia" w:asciiTheme="minorEastAsia" w:hAnsiTheme="minorEastAsia" w:eastAsiaTheme="minorEastAsia"/>
                      <w:b w:val="0"/>
                      <w:bCs w:val="0"/>
                      <w:sz w:val="21"/>
                      <w:szCs w:val="21"/>
                      <w:highlight w:val="none"/>
                      <w:lang w:val="en-US" w:eastAsia="zh-CN"/>
                    </w:rPr>
                    <w:t>通过</w:t>
                  </w:r>
                  <w:r>
                    <w:rPr>
                      <w:rFonts w:hint="eastAsia" w:asciiTheme="minorEastAsia" w:hAnsiTheme="minorEastAsia" w:eastAsiaTheme="minorEastAsia"/>
                      <w:b w:val="0"/>
                      <w:bCs w:val="0"/>
                      <w:sz w:val="21"/>
                      <w:szCs w:val="21"/>
                      <w:highlight w:val="none"/>
                    </w:rPr>
                    <w:t>管理方案和预案措施</w:t>
                  </w:r>
                  <w:r>
                    <w:rPr>
                      <w:rFonts w:hint="eastAsia" w:asciiTheme="minorEastAsia" w:hAnsiTheme="minorEastAsia" w:eastAsiaTheme="minorEastAsia"/>
                      <w:b w:val="0"/>
                      <w:bCs w:val="0"/>
                      <w:sz w:val="21"/>
                      <w:szCs w:val="21"/>
                      <w:highlight w:val="none"/>
                      <w:lang w:eastAsia="zh-CN"/>
                    </w:rPr>
                    <w:t>、</w:t>
                  </w:r>
                  <w:r>
                    <w:rPr>
                      <w:rFonts w:hint="eastAsia" w:asciiTheme="minorEastAsia" w:hAnsiTheme="minorEastAsia" w:eastAsiaTheme="minorEastAsia"/>
                      <w:b w:val="0"/>
                      <w:bCs w:val="0"/>
                      <w:sz w:val="21"/>
                      <w:szCs w:val="21"/>
                      <w:highlight w:val="none"/>
                      <w:lang w:val="en-US" w:eastAsia="zh-CN"/>
                    </w:rPr>
                    <w:t>应急演练进行</w:t>
                  </w:r>
                  <w:r>
                    <w:rPr>
                      <w:rFonts w:hint="eastAsia" w:asciiTheme="minorEastAsia" w:hAnsiTheme="minorEastAsia" w:eastAsiaTheme="minorEastAsia"/>
                      <w:b w:val="0"/>
                      <w:bCs w:val="0"/>
                      <w:sz w:val="21"/>
                      <w:szCs w:val="21"/>
                      <w:highlight w:val="none"/>
                    </w:rPr>
                    <w:t>管理</w:t>
                  </w:r>
                </w:p>
              </w:tc>
              <w:tc>
                <w:tcPr>
                  <w:tcW w:w="3265" w:type="dxa"/>
                </w:tcPr>
                <w:p>
                  <w:pPr>
                    <w:shd w:val="clear" w:color="auto" w:fill="EBF1DE" w:themeFill="accent3" w:themeFillTint="32"/>
                    <w:jc w:val="left"/>
                    <w:rPr>
                      <w:rFonts w:hint="eastAsia" w:eastAsia="宋体"/>
                      <w:highlight w:val="none"/>
                      <w:lang w:val="en-US" w:eastAsia="zh-CN"/>
                    </w:rPr>
                  </w:pPr>
                  <w:r>
                    <w:rPr>
                      <w:rFonts w:hint="eastAsia"/>
                      <w:highlight w:val="none"/>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9" w:type="dxa"/>
                </w:tcPr>
                <w:p>
                  <w:pPr>
                    <w:shd w:val="clear" w:color="auto" w:fill="EBF1DE" w:themeFill="accent3" w:themeFillTint="32"/>
                    <w:jc w:val="left"/>
                  </w:pPr>
                  <w:r>
                    <w:rPr>
                      <w:rFonts w:hint="eastAsia"/>
                    </w:rPr>
                    <w:t>其他</w:t>
                  </w:r>
                </w:p>
              </w:tc>
              <w:tc>
                <w:tcPr>
                  <w:tcW w:w="3258" w:type="dxa"/>
                </w:tcPr>
                <w:p>
                  <w:pPr>
                    <w:shd w:val="clear" w:color="auto" w:fill="EBF1DE" w:themeFill="accent3" w:themeFillTint="32"/>
                    <w:jc w:val="left"/>
                  </w:pPr>
                </w:p>
              </w:tc>
              <w:tc>
                <w:tcPr>
                  <w:tcW w:w="3265" w:type="dxa"/>
                </w:tcPr>
                <w:p>
                  <w:pPr>
                    <w:shd w:val="clear" w:color="auto" w:fill="EBF1DE" w:themeFill="accent3" w:themeFillTint="32"/>
                    <w:jc w:val="left"/>
                  </w:pPr>
                </w:p>
              </w:tc>
            </w:tr>
          </w:tbl>
          <w:p>
            <w:pPr>
              <w:shd w:val="clear" w:color="auto" w:fill="EBF1DE" w:themeFill="accent3" w:themeFillTint="32"/>
              <w:jc w:val="left"/>
            </w:pPr>
          </w:p>
          <w:p>
            <w:pPr>
              <w:shd w:val="clear" w:color="auto" w:fill="EBF1DE" w:themeFill="accent3" w:themeFillTint="32"/>
              <w:jc w:val="left"/>
            </w:pPr>
            <w:r>
              <w:rPr>
                <w:rFonts w:hint="eastAsia"/>
              </w:rPr>
              <w:t>对生产和服务提供过程的环境因素控制</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组织对生产设备、环保设备、特种设备制订了计划进行了定期的检查、保养和维修；运行完好</w:t>
            </w:r>
          </w:p>
          <w:p>
            <w:pPr>
              <w:shd w:val="clear" w:color="auto" w:fill="EBF1DE" w:themeFill="accent3" w:themeFillTint="32"/>
              <w:rPr>
                <w:u w:val="single"/>
              </w:rPr>
            </w:pPr>
            <w:r>
              <w:rPr>
                <w:rFonts w:hint="eastAsia"/>
              </w:rPr>
              <w:t>特种设备管理：</w:t>
            </w:r>
            <w:r>
              <w:rPr>
                <w:rFonts w:hint="eastAsia" w:ascii="Wingdings" w:hAnsi="Wingdings"/>
                <w:lang w:eastAsia="zh-CN"/>
              </w:rPr>
              <w:t>□</w:t>
            </w:r>
            <w:r>
              <w:rPr>
                <w:rFonts w:hint="eastAsia"/>
              </w:rPr>
              <w:t xml:space="preserve">进行了定期检验  </w:t>
            </w:r>
            <w:r>
              <w:rPr>
                <w:rFonts w:hint="eastAsia" w:ascii="Wingdings" w:hAnsi="Wingdings"/>
                <w:lang w:eastAsia="zh-CN"/>
              </w:rPr>
              <w:t>□</w:t>
            </w:r>
            <w:r>
              <w:rPr>
                <w:rFonts w:hint="eastAsia"/>
              </w:rPr>
              <w:t xml:space="preserve">未进行定期检验的有： </w:t>
            </w:r>
            <w:r>
              <w:rPr>
                <w:rFonts w:hint="eastAsia"/>
                <w:u w:val="single"/>
              </w:rPr>
              <w:t xml:space="preserve">                </w:t>
            </w:r>
          </w:p>
          <w:p>
            <w:pPr>
              <w:shd w:val="clear" w:color="auto" w:fill="EBF1DE" w:themeFill="accent3" w:themeFillTint="32"/>
            </w:pPr>
            <w:r>
              <w:rPr>
                <w:rFonts w:hint="eastAsia"/>
              </w:rPr>
              <w:t>特种设备检测报告，如：</w:t>
            </w:r>
            <w:r>
              <w:rPr>
                <w:rFonts w:hint="eastAsia"/>
                <w:u w:val="single"/>
              </w:rPr>
              <w:t xml:space="preserve"> </w:t>
            </w:r>
            <w:r>
              <w:rPr>
                <w:rFonts w:hint="eastAsia"/>
                <w:u w:val="single"/>
                <w:lang w:val="en-US" w:eastAsia="zh-CN"/>
              </w:rPr>
              <w:t xml:space="preserve">     </w:t>
            </w:r>
            <w:r>
              <w:rPr>
                <w:rFonts w:hint="eastAsia"/>
                <w:u w:val="single"/>
              </w:rPr>
              <w:t xml:space="preserve">     （</w:t>
            </w:r>
            <w:r>
              <w:rPr>
                <w:rFonts w:hint="eastAsia"/>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组织在生产和服务提供的整个过程中对危化品特性的进行了标识。</w:t>
            </w:r>
          </w:p>
          <w:p>
            <w:pPr>
              <w:shd w:val="clear" w:color="auto" w:fill="EBF1DE" w:themeFill="accent3" w:themeFillTint="32"/>
              <w:jc w:val="left"/>
            </w:pPr>
            <w:r>
              <w:rPr>
                <w:rFonts w:hint="eastAsia"/>
              </w:rPr>
              <w:t>采用的标识方式：</w:t>
            </w:r>
            <w:r>
              <w:rPr>
                <w:rFonts w:hint="eastAsia" w:ascii="Wingdings" w:hAnsi="Wingdings"/>
                <w:lang w:eastAsia="zh-CN"/>
              </w:rPr>
              <w:t>□</w:t>
            </w:r>
            <w:r>
              <w:rPr>
                <w:rFonts w:hint="eastAsia"/>
              </w:rPr>
              <w:t xml:space="preserve">MSDS </w:t>
            </w:r>
            <w:r>
              <w:rPr>
                <w:rFonts w:hint="eastAsia" w:ascii="Wingdings" w:hAnsi="Wingdings"/>
                <w:lang w:eastAsia="zh-CN"/>
              </w:rPr>
              <w:t>□</w:t>
            </w:r>
            <w:r>
              <w:rPr>
                <w:rFonts w:hint="eastAsia"/>
              </w:rPr>
              <w:t xml:space="preserve">危害告知标牌  </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可追溯性实现：</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组织应在生产和服务提供期间对危化品的采购、运输、使用、储存的环境因素进行控制，以确保符合MSDS和法规要求。 </w:t>
            </w:r>
          </w:p>
          <w:p>
            <w:pPr>
              <w:shd w:val="clear" w:color="auto" w:fill="EBF1DE" w:themeFill="accent3" w:themeFillTint="32"/>
              <w:jc w:val="left"/>
            </w:pPr>
            <w:r>
              <w:rPr>
                <w:rFonts w:hint="eastAsia"/>
              </w:rPr>
              <w:t>危化品：</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rFonts w:hint="default" w:eastAsia="宋体"/>
                <w:lang w:val="en-US" w:eastAsia="zh-CN"/>
              </w:rPr>
            </w:pPr>
            <w:r>
              <w:rPr>
                <w:rFonts w:hint="eastAsia"/>
              </w:rPr>
              <w:t xml:space="preserve">组织对产品和服务交付后活动的要求。 </w:t>
            </w:r>
            <w:r>
              <w:rPr>
                <w:rFonts w:hint="eastAsia" w:ascii="Wingdings" w:hAnsi="Wingdings"/>
                <w:lang w:eastAsia="zh-CN"/>
              </w:rPr>
              <w:t>□</w:t>
            </w:r>
            <w:r>
              <w:rPr>
                <w:rFonts w:hint="eastAsia"/>
              </w:rPr>
              <w:t xml:space="preserve">废物回收 </w:t>
            </w:r>
            <w:r>
              <w:rPr>
                <w:rFonts w:hint="eastAsia" w:ascii="Wingdings" w:hAnsi="Wingdings"/>
                <w:lang w:eastAsia="zh-CN"/>
              </w:rPr>
              <w:t>□</w:t>
            </w:r>
            <w:r>
              <w:rPr>
                <w:rFonts w:hint="eastAsia"/>
              </w:rPr>
              <w:t xml:space="preserve">最终处置 </w:t>
            </w:r>
            <w:r>
              <w:rPr>
                <w:rFonts w:hint="eastAsia" w:ascii="Wingdings" w:hAnsi="Wingdings"/>
                <w:lang w:eastAsia="zh-CN"/>
              </w:rPr>
              <w:t>■</w:t>
            </w:r>
            <w:r>
              <w:rPr>
                <w:rFonts w:hint="eastAsia"/>
              </w:rPr>
              <w:t>其他</w:t>
            </w:r>
            <w:r>
              <w:rPr>
                <w:rFonts w:hint="eastAsia"/>
                <w:lang w:eastAsia="zh-CN"/>
              </w:rPr>
              <w:t>：</w:t>
            </w:r>
            <w:r>
              <w:rPr>
                <w:rFonts w:hint="eastAsia"/>
                <w:lang w:val="en-US" w:eastAsia="zh-CN"/>
              </w:rPr>
              <w:t>售后服务</w:t>
            </w:r>
          </w:p>
          <w:p>
            <w:pPr>
              <w:shd w:val="clear" w:color="auto" w:fill="EBF1DE" w:themeFill="accent3" w:themeFillTint="32"/>
            </w:pPr>
            <w:r>
              <w:rPr>
                <w:rFonts w:hint="eastAsia"/>
              </w:rPr>
              <w:t>交付后活动：</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组织对生产和服务提供的有预期和非预期的更改进行必要的环境因素评审和制订控制措施，以确保持续地符合法规要求。 </w:t>
            </w:r>
          </w:p>
          <w:p>
            <w:pPr>
              <w:shd w:val="clear" w:color="auto" w:fill="EBF1DE" w:themeFill="accent3" w:themeFillTint="32"/>
              <w:rPr>
                <w:rFonts w:hint="eastAsia" w:eastAsia="宋体"/>
                <w:lang w:val="en-US" w:eastAsia="zh-CN"/>
              </w:rPr>
            </w:pPr>
            <w:r>
              <w:rPr>
                <w:rFonts w:hint="eastAsia" w:eastAsia="宋体"/>
              </w:rPr>
              <w:t>已发生的更改包括：</w:t>
            </w:r>
            <w:r>
              <w:rPr>
                <w:rFonts w:hint="eastAsia" w:eastAsia="宋体"/>
                <w:lang w:val="en-US" w:eastAsia="zh-CN"/>
              </w:rPr>
              <w:t>无</w:t>
            </w:r>
          </w:p>
          <w:p>
            <w:pPr>
              <w:shd w:val="clear" w:color="auto" w:fill="EBF1DE" w:themeFill="accent3" w:themeFillTint="32"/>
              <w:rPr>
                <w:rFonts w:hint="eastAsia" w:eastAsia="宋体"/>
              </w:rPr>
            </w:pPr>
            <w:r>
              <w:rPr>
                <w:rFonts w:hint="eastAsia" w:ascii="Wingdings" w:hAnsi="Wingdings"/>
                <w:lang w:eastAsia="zh-CN"/>
              </w:rPr>
              <w:t>□</w:t>
            </w:r>
            <w:r>
              <w:rPr>
                <w:rFonts w:hint="eastAsia" w:eastAsia="宋体"/>
              </w:rPr>
              <w:t xml:space="preserve">重要原材料 </w:t>
            </w:r>
            <w:r>
              <w:rPr>
                <w:rFonts w:hint="eastAsia" w:eastAsia="宋体"/>
                <w:lang w:eastAsia="zh-CN"/>
              </w:rPr>
              <w:t>□</w:t>
            </w:r>
            <w:r>
              <w:rPr>
                <w:rFonts w:hint="eastAsia" w:eastAsia="宋体"/>
              </w:rPr>
              <w:t xml:space="preserve">设备 </w:t>
            </w:r>
            <w:r>
              <w:rPr>
                <w:rFonts w:hint="eastAsia" w:eastAsia="宋体"/>
                <w:lang w:eastAsia="zh-CN"/>
              </w:rPr>
              <w:t>□</w:t>
            </w:r>
            <w:r>
              <w:rPr>
                <w:rFonts w:hint="eastAsia" w:eastAsia="宋体"/>
              </w:rPr>
              <w:t xml:space="preserve">检测设备 </w:t>
            </w:r>
            <w:r>
              <w:rPr>
                <w:rFonts w:hint="eastAsia" w:ascii="Wingdings" w:hAnsi="Wingdings"/>
                <w:lang w:eastAsia="zh-CN"/>
              </w:rPr>
              <w:t>□</w:t>
            </w:r>
            <w:r>
              <w:rPr>
                <w:rFonts w:hint="eastAsia" w:eastAsia="宋体"/>
              </w:rPr>
              <w:t xml:space="preserve">图纸 </w:t>
            </w:r>
            <w:r>
              <w:rPr>
                <w:rFonts w:hint="eastAsia" w:ascii="Wingdings" w:hAnsi="Wingdings"/>
                <w:lang w:eastAsia="zh-CN"/>
              </w:rPr>
              <w:t>□</w:t>
            </w:r>
            <w:r>
              <w:rPr>
                <w:rFonts w:hint="eastAsia" w:eastAsia="宋体"/>
              </w:rPr>
              <w:t xml:space="preserve">工艺 </w:t>
            </w:r>
            <w:r>
              <w:rPr>
                <w:rFonts w:hint="eastAsia" w:eastAsia="宋体"/>
                <w:lang w:eastAsia="zh-CN"/>
              </w:rPr>
              <w:t>□</w:t>
            </w:r>
            <w:r>
              <w:rPr>
                <w:rFonts w:hint="eastAsia" w:eastAsia="宋体"/>
              </w:rPr>
              <w:t xml:space="preserve">加工场所 </w:t>
            </w:r>
            <w:r>
              <w:rPr>
                <w:rFonts w:hint="eastAsia" w:eastAsia="宋体"/>
                <w:lang w:eastAsia="zh-CN"/>
              </w:rPr>
              <w:t>□</w:t>
            </w:r>
            <w:r>
              <w:rPr>
                <w:rFonts w:hint="eastAsia" w:eastAsia="宋体"/>
              </w:rPr>
              <w:t>其他</w:t>
            </w:r>
          </w:p>
          <w:p>
            <w:pPr>
              <w:shd w:val="clear" w:color="auto" w:fill="EBF1DE" w:themeFill="accent3" w:themeFillTint="32"/>
            </w:pPr>
            <w:r>
              <w:rPr>
                <w:rFonts w:hint="eastAsia" w:eastAsia="宋体"/>
              </w:rPr>
              <w:t>变更控制：</w:t>
            </w:r>
            <w:r>
              <w:rPr>
                <w:rFonts w:hint="eastAsia" w:ascii="Wingdings" w:hAnsi="Wingdings"/>
                <w:lang w:eastAsia="zh-CN"/>
              </w:rPr>
              <w:t>□</w:t>
            </w:r>
            <w:r>
              <w:rPr>
                <w:rFonts w:hint="eastAsia" w:eastAsia="宋体"/>
              </w:rPr>
              <w:t xml:space="preserve">符合要求 </w:t>
            </w:r>
            <w:r>
              <w:rPr>
                <w:rFonts w:hint="eastAsia" w:eastAsia="宋体"/>
                <w:lang w:eastAsia="zh-CN"/>
              </w:rPr>
              <w:t>□</w:t>
            </w:r>
            <w:r>
              <w:rPr>
                <w:rFonts w:hint="eastAsia" w:eastAsia="宋体"/>
              </w:rPr>
              <w:t>存在不足，说明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highlight w:val="none"/>
              </w:rPr>
            </w:pPr>
            <w:r>
              <w:rPr>
                <w:rFonts w:hint="eastAsia"/>
              </w:rPr>
              <w:t>组织识别了环</w:t>
            </w:r>
            <w:r>
              <w:rPr>
                <w:rFonts w:hint="eastAsia"/>
                <w:highlight w:val="none"/>
              </w:rPr>
              <w:t xml:space="preserve">境的潜在紧急情况及应急准备并做出响应所需的过程。对实际发生的紧急情况做出响应；以预防或减轻它所带来的有害环境影响； </w:t>
            </w:r>
          </w:p>
          <w:p>
            <w:pPr>
              <w:shd w:val="clear" w:color="auto" w:fill="EBF1DE" w:themeFill="accent3" w:themeFillTint="32"/>
              <w:rPr>
                <w:highlight w:val="none"/>
              </w:rPr>
            </w:pPr>
            <w:r>
              <w:rPr>
                <w:rFonts w:hint="eastAsia"/>
                <w:highlight w:val="none"/>
              </w:rPr>
              <w:t>制订的应急预案包括：</w:t>
            </w:r>
            <w:r>
              <w:rPr>
                <w:rFonts w:hint="eastAsia" w:cs="宋体"/>
                <w:szCs w:val="21"/>
                <w:highlight w:val="none"/>
              </w:rPr>
              <w:t>《</w:t>
            </w:r>
            <w:r>
              <w:rPr>
                <w:rFonts w:hint="eastAsia" w:ascii="宋体" w:hAnsi="宋体" w:cs="宋体"/>
                <w:szCs w:val="21"/>
                <w:highlight w:val="none"/>
              </w:rPr>
              <w:t>消防火灾应急疏散预案</w:t>
            </w:r>
            <w:r>
              <w:rPr>
                <w:rFonts w:hint="eastAsia" w:cs="宋体"/>
                <w:szCs w:val="21"/>
                <w:highlight w:val="none"/>
              </w:rPr>
              <w:t>》</w:t>
            </w:r>
          </w:p>
          <w:p>
            <w:pPr>
              <w:shd w:val="clear" w:color="auto" w:fill="EBF1DE" w:themeFill="accent3" w:themeFillTint="32"/>
              <w:rPr>
                <w:highlight w:val="none"/>
              </w:rPr>
            </w:pPr>
            <w:r>
              <w:rPr>
                <w:rFonts w:hint="eastAsia" w:ascii="Wingdings" w:hAnsi="Wingdings"/>
                <w:highlight w:val="none"/>
                <w:lang w:eastAsia="zh-CN"/>
              </w:rPr>
              <w:t>■</w:t>
            </w:r>
            <w:r>
              <w:rPr>
                <w:rFonts w:hint="eastAsia"/>
                <w:highlight w:val="none"/>
              </w:rPr>
              <w:t xml:space="preserve">火灾控制 </w:t>
            </w:r>
            <w:r>
              <w:rPr>
                <w:rFonts w:hint="eastAsia" w:ascii="Wingdings" w:hAnsi="Wingdings"/>
                <w:highlight w:val="none"/>
                <w:lang w:eastAsia="zh-CN"/>
              </w:rPr>
              <w:t>□</w:t>
            </w:r>
            <w:r>
              <w:rPr>
                <w:rFonts w:hint="eastAsia"/>
                <w:highlight w:val="none"/>
              </w:rPr>
              <w:t xml:space="preserve">危化品泄露 </w:t>
            </w:r>
            <w:r>
              <w:rPr>
                <w:rFonts w:hint="eastAsia" w:ascii="Wingdings" w:hAnsi="Wingdings"/>
                <w:highlight w:val="none"/>
                <w:lang w:eastAsia="zh-CN"/>
              </w:rPr>
              <w:t>□</w:t>
            </w:r>
            <w:r>
              <w:rPr>
                <w:rFonts w:hint="eastAsia"/>
                <w:highlight w:val="none"/>
              </w:rPr>
              <w:t xml:space="preserve">锅炉爆炸 </w:t>
            </w:r>
            <w:r>
              <w:rPr>
                <w:rFonts w:hint="eastAsia" w:ascii="Wingdings" w:hAnsi="Wingdings"/>
                <w:highlight w:val="none"/>
                <w:lang w:eastAsia="zh-CN"/>
              </w:rPr>
              <w:t>□</w:t>
            </w:r>
            <w:r>
              <w:rPr>
                <w:rFonts w:hint="eastAsia"/>
                <w:highlight w:val="none"/>
              </w:rPr>
              <w:t xml:space="preserve">环保设备故障 </w:t>
            </w:r>
            <w:r>
              <w:rPr>
                <w:rFonts w:hint="eastAsia" w:ascii="Wingdings" w:hAnsi="Wingdings"/>
                <w:highlight w:val="none"/>
                <w:lang w:eastAsia="zh-CN"/>
              </w:rPr>
              <w:t>□</w:t>
            </w:r>
            <w:r>
              <w:rPr>
                <w:rFonts w:hint="eastAsia"/>
                <w:highlight w:val="none"/>
              </w:rPr>
              <w:t xml:space="preserve">停水停电 </w:t>
            </w:r>
            <w:r>
              <w:rPr>
                <w:rFonts w:hint="eastAsia" w:ascii="Wingdings" w:hAnsi="Wingdings"/>
                <w:highlight w:val="none"/>
                <w:lang w:eastAsia="zh-CN"/>
              </w:rPr>
              <w:t>□</w:t>
            </w:r>
            <w:r>
              <w:rPr>
                <w:rFonts w:hint="eastAsia"/>
                <w:highlight w:val="none"/>
              </w:rPr>
              <w:t>其他</w:t>
            </w:r>
          </w:p>
          <w:p>
            <w:pPr>
              <w:shd w:val="clear" w:color="auto" w:fill="EBF1DE" w:themeFill="accent3" w:themeFillTint="32"/>
              <w:rPr>
                <w:highlight w:val="none"/>
              </w:rPr>
            </w:pPr>
            <w:r>
              <w:rPr>
                <w:rFonts w:hint="eastAsia"/>
                <w:highlight w:val="none"/>
              </w:rPr>
              <w:t>审核周期内发生过紧急情况：</w:t>
            </w:r>
            <w:r>
              <w:rPr>
                <w:rFonts w:hint="eastAsia" w:eastAsia="宋体"/>
                <w:highlight w:val="none"/>
                <w:lang w:eastAsia="zh-CN"/>
              </w:rPr>
              <w:t>■</w:t>
            </w:r>
            <w:r>
              <w:rPr>
                <w:rFonts w:hint="eastAsia"/>
                <w:highlight w:val="none"/>
              </w:rPr>
              <w:t xml:space="preserve">未发生 </w:t>
            </w:r>
            <w:r>
              <w:rPr>
                <w:rFonts w:hint="eastAsia" w:ascii="Wingdings" w:hAnsi="Wingdings"/>
                <w:highlight w:val="none"/>
                <w:lang w:eastAsia="zh-CN"/>
              </w:rPr>
              <w:t>□</w:t>
            </w:r>
            <w:r>
              <w:rPr>
                <w:rFonts w:hint="eastAsia"/>
                <w:highlight w:val="none"/>
              </w:rPr>
              <w:t>已发生：</w:t>
            </w:r>
            <w:r>
              <w:rPr>
                <w:rFonts w:hint="eastAsia"/>
                <w:highlight w:val="none"/>
                <w:u w:val="single"/>
              </w:rPr>
              <w:t xml:space="preserve">                                </w:t>
            </w:r>
            <w:r>
              <w:rPr>
                <w:rFonts w:hint="eastAsia"/>
                <w:highlight w:val="none"/>
              </w:rPr>
              <w:t>。</w:t>
            </w:r>
          </w:p>
          <w:p>
            <w:pPr>
              <w:shd w:val="clear" w:color="auto" w:fill="EBF1DE" w:themeFill="accent3" w:themeFillTint="32"/>
              <w:rPr>
                <w:highlight w:val="none"/>
              </w:rPr>
            </w:pPr>
            <w:r>
              <w:rPr>
                <w:rFonts w:hint="eastAsia"/>
                <w:highlight w:val="none"/>
              </w:rPr>
              <w:t xml:space="preserve"> </w:t>
            </w:r>
          </w:p>
          <w:p>
            <w:pPr>
              <w:shd w:val="clear" w:color="auto" w:fill="EBF1DE" w:themeFill="accent3" w:themeFillTint="32"/>
            </w:pPr>
            <w:r>
              <w:rPr>
                <w:rFonts w:hint="eastAsia"/>
              </w:rPr>
              <w:t>于</w:t>
            </w:r>
            <w:r>
              <w:rPr>
                <w:rFonts w:hint="eastAsia"/>
                <w:lang w:eastAsia="zh-CN"/>
              </w:rPr>
              <w:t>202</w:t>
            </w:r>
            <w:r>
              <w:rPr>
                <w:rFonts w:hint="eastAsia"/>
                <w:lang w:val="en-US" w:eastAsia="zh-CN"/>
              </w:rPr>
              <w:t>2</w:t>
            </w:r>
            <w:r>
              <w:rPr>
                <w:rFonts w:hint="eastAsia"/>
                <w:lang w:eastAsia="zh-CN"/>
              </w:rPr>
              <w:t>年</w:t>
            </w:r>
            <w:r>
              <w:rPr>
                <w:rFonts w:hint="eastAsia"/>
                <w:lang w:val="en-US" w:eastAsia="zh-CN"/>
              </w:rPr>
              <w:t>3</w:t>
            </w:r>
            <w:r>
              <w:rPr>
                <w:rFonts w:hint="eastAsia"/>
                <w:lang w:eastAsia="zh-CN"/>
              </w:rPr>
              <w:t>月</w:t>
            </w:r>
            <w:r>
              <w:rPr>
                <w:rFonts w:hint="eastAsia"/>
                <w:lang w:val="en-US" w:eastAsia="zh-CN"/>
              </w:rPr>
              <w:t>8</w:t>
            </w:r>
            <w:r>
              <w:rPr>
                <w:rFonts w:hint="eastAsia"/>
                <w:lang w:eastAsia="zh-CN"/>
              </w:rPr>
              <w:t>日</w:t>
            </w:r>
            <w:r>
              <w:rPr>
                <w:rFonts w:hint="eastAsia"/>
              </w:rPr>
              <w:t>进行了火灾消防的演练；并总结</w:t>
            </w:r>
            <w:r>
              <w:rPr>
                <w:rFonts w:hint="eastAsia"/>
                <w:highlight w:val="none"/>
              </w:rPr>
              <w:t>了</w:t>
            </w:r>
            <w:r>
              <w:rPr>
                <w:rFonts w:hint="eastAsia"/>
              </w:rPr>
              <w:t xml:space="preserve">预案的可行性和有效性。 </w:t>
            </w:r>
          </w:p>
          <w:p>
            <w:pPr>
              <w:shd w:val="clear" w:color="auto" w:fill="EBF1DE" w:themeFill="accent3" w:themeFillTint="32"/>
            </w:pPr>
            <w:r>
              <w:rPr>
                <w:rFonts w:hint="eastAsia"/>
              </w:rPr>
              <w:t xml:space="preserve">定期评审并修订过程和策划的响应措施，特别是发生紧急情况后或进行试验后； </w:t>
            </w:r>
          </w:p>
          <w:p>
            <w:pPr>
              <w:shd w:val="clear" w:color="auto" w:fill="EBF1DE" w:themeFill="accent3" w:themeFillTint="32"/>
            </w:pPr>
            <w:r>
              <w:rPr>
                <w:rFonts w:hint="eastAsia"/>
              </w:rPr>
              <w:t>向环境有关的相关方，包括在组织控制下工作的人员提供应急准备和响应相关的信息和培训。</w:t>
            </w:r>
          </w:p>
          <w:p>
            <w:pPr>
              <w:shd w:val="clear" w:color="auto" w:fill="EBF1DE" w:themeFill="accent3" w:themeFillTint="32"/>
            </w:pPr>
            <w:r>
              <w:rPr>
                <w:rFonts w:hint="eastAsia"/>
              </w:rPr>
              <w:t>应急准备和响应控制：</w:t>
            </w:r>
            <w:r>
              <w:rPr>
                <w:rFonts w:hint="eastAsia" w:eastAsia="宋体"/>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绩效评价</w:t>
            </w:r>
          </w:p>
        </w:tc>
        <w:tc>
          <w:tcPr>
            <w:tcW w:w="8748" w:type="dxa"/>
            <w:shd w:val="clear" w:color="auto" w:fill="EBF1DE" w:themeFill="accent3" w:themeFillTint="32"/>
          </w:tcPr>
          <w:p>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pPr>
              <w:shd w:val="clear" w:color="auto" w:fill="EBF1DE" w:themeFill="accent3" w:themeFillTint="32"/>
              <w:rPr>
                <w:highlight w:val="none"/>
              </w:rPr>
            </w:pPr>
            <w:r>
              <w:rPr>
                <w:rFonts w:hint="eastAsia"/>
              </w:rPr>
              <w:t>组织已分析和评价</w:t>
            </w:r>
            <w:r>
              <w:rPr>
                <w:rFonts w:hint="eastAsia"/>
                <w:highlight w:val="none"/>
              </w:rPr>
              <w:t>通过监视和测量获得的适当的数据和信息。</w:t>
            </w:r>
          </w:p>
          <w:p>
            <w:pPr>
              <w:shd w:val="clear" w:color="auto" w:fill="EBF1DE" w:themeFill="accent3" w:themeFillTint="32"/>
              <w:rPr>
                <w:highlight w:val="none"/>
              </w:rPr>
            </w:pPr>
            <w:r>
              <w:rPr>
                <w:rFonts w:hint="eastAsia"/>
                <w:highlight w:val="none"/>
              </w:rPr>
              <w:t>组织已建立、实施并保持评价其合规义务履行情况所需的过程。</w:t>
            </w:r>
          </w:p>
          <w:p>
            <w:pPr>
              <w:shd w:val="clear" w:color="auto" w:fill="EBF1DE" w:themeFill="accent3" w:themeFillTint="32"/>
              <w:rPr>
                <w:rFonts w:hint="eastAsia"/>
                <w:highlight w:val="none"/>
              </w:rPr>
            </w:pPr>
            <w:r>
              <w:rPr>
                <w:rFonts w:hint="eastAsia"/>
                <w:highlight w:val="none"/>
              </w:rPr>
              <w:t>实施合规性评价的时间：</w:t>
            </w:r>
          </w:p>
          <w:p>
            <w:pPr>
              <w:shd w:val="clear" w:color="auto" w:fill="EBF1DE" w:themeFill="accent3" w:themeFillTint="32"/>
              <w:rPr>
                <w:rFonts w:hint="eastAsia" w:eastAsia="宋体"/>
                <w:highlight w:val="none"/>
                <w:lang w:eastAsia="zh-CN"/>
              </w:rPr>
            </w:pPr>
            <w:r>
              <w:rPr>
                <w:rFonts w:hint="eastAsia"/>
                <w:highlight w:val="none"/>
                <w:lang w:eastAsia="zh-CN"/>
              </w:rPr>
              <w:t>■</w:t>
            </w:r>
            <w:r>
              <w:rPr>
                <w:rFonts w:hint="eastAsia"/>
                <w:highlight w:val="none"/>
              </w:rPr>
              <w:t>定期（每年） ：</w:t>
            </w:r>
            <w:r>
              <w:rPr>
                <w:rFonts w:hint="eastAsia"/>
                <w:highlight w:val="none"/>
                <w:lang w:eastAsia="zh-CN"/>
              </w:rPr>
              <w:t>202</w:t>
            </w:r>
            <w:r>
              <w:rPr>
                <w:rFonts w:hint="eastAsia"/>
                <w:highlight w:val="none"/>
                <w:lang w:val="en-US" w:eastAsia="zh-CN"/>
              </w:rPr>
              <w:t>2</w:t>
            </w:r>
            <w:r>
              <w:rPr>
                <w:rFonts w:hint="eastAsia"/>
                <w:highlight w:val="none"/>
                <w:lang w:eastAsia="zh-CN"/>
              </w:rPr>
              <w:t>年</w:t>
            </w:r>
            <w:r>
              <w:rPr>
                <w:rFonts w:hint="eastAsia"/>
                <w:highlight w:val="none"/>
                <w:lang w:val="en-US" w:eastAsia="zh-CN"/>
              </w:rPr>
              <w:t>4</w:t>
            </w:r>
            <w:r>
              <w:rPr>
                <w:rFonts w:hint="eastAsia"/>
                <w:highlight w:val="none"/>
                <w:lang w:eastAsia="zh-CN"/>
              </w:rPr>
              <w:t>月</w:t>
            </w:r>
            <w:r>
              <w:rPr>
                <w:rFonts w:hint="eastAsia"/>
                <w:highlight w:val="none"/>
                <w:lang w:val="en-US" w:eastAsia="zh-CN"/>
              </w:rPr>
              <w:t>20</w:t>
            </w:r>
            <w:r>
              <w:rPr>
                <w:rFonts w:hint="eastAsia"/>
                <w:highlight w:val="none"/>
                <w:lang w:eastAsia="zh-CN"/>
              </w:rPr>
              <w:t>日</w:t>
            </w:r>
          </w:p>
          <w:p>
            <w:pPr>
              <w:shd w:val="clear" w:color="auto" w:fill="EBF1DE" w:themeFill="accent3" w:themeFillTint="32"/>
            </w:pPr>
            <w:r>
              <w:rPr>
                <w:rFonts w:hint="eastAsia" w:ascii="Wingdings" w:hAnsi="Wingdings"/>
                <w:highlight w:val="none"/>
                <w:lang w:eastAsia="zh-CN"/>
              </w:rPr>
              <w:t>□</w:t>
            </w:r>
            <w:r>
              <w:rPr>
                <w:rFonts w:hint="eastAsia"/>
                <w:highlight w:val="none"/>
              </w:rPr>
              <w:t>特殊情况（法规变化）：</w:t>
            </w:r>
            <w:r>
              <w:rPr>
                <w:rFonts w:hint="eastAsia"/>
                <w:highlight w:val="none"/>
                <w:u w:val="single"/>
              </w:rPr>
              <w:t xml:space="preserve">       </w:t>
            </w:r>
            <w:r>
              <w:rPr>
                <w:rFonts w:hint="eastAsia"/>
                <w:highlight w:val="none"/>
              </w:rPr>
              <w:t>年</w:t>
            </w:r>
            <w:r>
              <w:rPr>
                <w:rFonts w:hint="eastAsia"/>
                <w:highlight w:val="none"/>
                <w:u w:val="single"/>
              </w:rPr>
              <w:t xml:space="preserve">   </w:t>
            </w:r>
            <w:r>
              <w:rPr>
                <w:rFonts w:hint="eastAsia"/>
              </w:rPr>
              <w:t>月</w:t>
            </w:r>
            <w:r>
              <w:rPr>
                <w:rFonts w:hint="eastAsia"/>
                <w:u w:val="single"/>
              </w:rPr>
              <w:t xml:space="preserve">   </w:t>
            </w:r>
            <w:r>
              <w:rPr>
                <w:rFonts w:hint="eastAsia"/>
              </w:rPr>
              <w:t>日</w:t>
            </w:r>
          </w:p>
          <w:p>
            <w:pPr>
              <w:shd w:val="clear" w:color="auto" w:fill="EBF1DE" w:themeFill="accent3" w:themeFillTint="32"/>
            </w:pPr>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组织在适当阶段实施策划的安排，以验证环境法律法规的要求已得到满足。 </w:t>
            </w:r>
          </w:p>
          <w:p>
            <w:pPr>
              <w:shd w:val="clear" w:color="auto" w:fill="EBF1DE" w:themeFill="accent3" w:themeFillTint="32"/>
            </w:pPr>
            <w:r>
              <w:rPr>
                <w:rFonts w:hint="eastAsia"/>
              </w:rPr>
              <w:t>实施的检测：</w:t>
            </w:r>
            <w:r>
              <w:rPr>
                <w:rFonts w:hint="eastAsia" w:ascii="Wingdings" w:hAnsi="Wingdings"/>
                <w:lang w:eastAsia="zh-CN"/>
              </w:rPr>
              <w:t>□</w:t>
            </w:r>
            <w:r>
              <w:rPr>
                <w:rFonts w:hint="eastAsia"/>
              </w:rPr>
              <w:t xml:space="preserve">企业自检 </w:t>
            </w:r>
            <w:r>
              <w:rPr>
                <w:rFonts w:hint="eastAsia" w:ascii="Wingdings" w:hAnsi="Wingdings"/>
                <w:lang w:eastAsia="zh-CN"/>
              </w:rPr>
              <w:t>□</w:t>
            </w:r>
            <w:r>
              <w:rPr>
                <w:rFonts w:hint="eastAsia"/>
              </w:rPr>
              <w:t xml:space="preserve">第三方监测 </w:t>
            </w:r>
            <w:r>
              <w:rPr>
                <w:rFonts w:hint="eastAsia" w:ascii="Wingdings" w:hAnsi="Wingdings"/>
                <w:lang w:eastAsia="zh-CN"/>
              </w:rPr>
              <w:t>□</w:t>
            </w:r>
            <w:r>
              <w:rPr>
                <w:rFonts w:hint="eastAsia"/>
              </w:rPr>
              <w:t xml:space="preserve">主管部门抽查  </w:t>
            </w:r>
            <w:r>
              <w:rPr>
                <w:rFonts w:hint="eastAsia" w:ascii="Wingdings" w:hAnsi="Wingdings"/>
                <w:lang w:eastAsia="zh-CN"/>
              </w:rPr>
              <w:t>□</w:t>
            </w:r>
            <w:r>
              <w:rPr>
                <w:rFonts w:hint="eastAsia"/>
              </w:rPr>
              <w:t>其他</w:t>
            </w:r>
          </w:p>
          <w:p>
            <w:pPr>
              <w:shd w:val="clear" w:color="auto" w:fill="EBF1DE" w:themeFill="accent3" w:themeFillTint="32"/>
            </w:pPr>
          </w:p>
          <w:p>
            <w:pPr>
              <w:shd w:val="clear" w:color="auto" w:fill="EBF1DE" w:themeFill="accent3" w:themeFillTint="32"/>
            </w:pPr>
            <w:r>
              <w:rPr>
                <w:rFonts w:hint="eastAsia"/>
              </w:rPr>
              <w:t>《环境监测报告》编号：</w:t>
            </w:r>
            <w:r>
              <w:rPr>
                <w:rFonts w:hint="eastAsia"/>
                <w:u w:val="single"/>
              </w:rPr>
              <w:t xml:space="preserve">                                </w:t>
            </w:r>
            <w:r>
              <w:rPr>
                <w:rFonts w:hint="eastAsia"/>
              </w:rPr>
              <w:t>。</w:t>
            </w:r>
          </w:p>
          <w:p>
            <w:pPr>
              <w:shd w:val="clear" w:color="auto" w:fill="EBF1DE" w:themeFill="accent3" w:themeFillTint="32"/>
            </w:pPr>
            <w:r>
              <w:rPr>
                <w:rFonts w:hint="eastAsia"/>
              </w:rPr>
              <w:t>《建筑消防检测报告》编号：</w:t>
            </w:r>
            <w:r>
              <w:rPr>
                <w:rFonts w:hint="eastAsia"/>
                <w:u w:val="single"/>
              </w:rPr>
              <w:t xml:space="preserve">                                </w:t>
            </w:r>
            <w:r>
              <w:rPr>
                <w:rFonts w:hint="eastAsia"/>
              </w:rPr>
              <w:t>。</w:t>
            </w:r>
          </w:p>
          <w:p>
            <w:pPr>
              <w:shd w:val="clear" w:color="auto" w:fill="EBF1DE" w:themeFill="accent3" w:themeFillTint="32"/>
            </w:pPr>
            <w:r>
              <w:rPr>
                <w:rFonts w:hint="eastAsia"/>
              </w:rPr>
              <w:t>达标评价：</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w:t>
            </w:r>
            <w:r>
              <w:rPr>
                <w:rFonts w:hint="eastAsia"/>
              </w:rPr>
              <w:fldChar w:fldCharType="begin"/>
            </w:r>
            <w:r>
              <w:rPr>
                <w:rFonts w:hint="eastAsia"/>
              </w:rPr>
              <w:fldChar w:fldCharType="end"/>
            </w:r>
            <w:r>
              <w:rPr>
                <w:rFonts w:hint="eastAsia"/>
              </w:rPr>
              <w:t>通过年度策</w:t>
            </w:r>
            <w:r>
              <w:rPr>
                <w:rFonts w:hint="eastAsia"/>
                <w:highlight w:val="none"/>
              </w:rPr>
              <w:t>划于</w:t>
            </w:r>
            <w:r>
              <w:rPr>
                <w:rFonts w:hint="eastAsia"/>
                <w:color w:val="000000"/>
                <w:szCs w:val="18"/>
                <w:highlight w:val="none"/>
                <w:u w:val="single"/>
                <w:lang w:val="en-US" w:eastAsia="zh-CN"/>
              </w:rPr>
              <w:t>2022年6月20</w:t>
            </w:r>
            <w:r>
              <w:rPr>
                <w:rFonts w:hint="eastAsia"/>
                <w:highlight w:val="none"/>
              </w:rPr>
              <w:t>实施了环境管理体系内部审核，对环境管理体系的符合性和有效性进行了审核。内审</w:t>
            </w:r>
            <w:r>
              <w:rPr>
                <w:rFonts w:hint="eastAsia"/>
                <w:highlight w:val="none"/>
                <w:lang w:val="en-US" w:eastAsia="zh-CN"/>
              </w:rPr>
              <w:t xml:space="preserve">发现的 </w:t>
            </w:r>
            <w:r>
              <w:rPr>
                <w:rFonts w:hint="eastAsia"/>
                <w:highlight w:val="none"/>
                <w:u w:val="single"/>
                <w:lang w:val="en-US" w:eastAsia="zh-CN"/>
              </w:rPr>
              <w:t xml:space="preserve">1 </w:t>
            </w:r>
            <w:r>
              <w:rPr>
                <w:rFonts w:hint="eastAsia"/>
                <w:highlight w:val="none"/>
                <w:lang w:val="en-US" w:eastAsia="zh-CN"/>
              </w:rPr>
              <w:t>项不符合</w:t>
            </w:r>
            <w:r>
              <w:rPr>
                <w:rFonts w:hint="eastAsia"/>
                <w:highlight w:val="none"/>
              </w:rPr>
              <w:t>在本次审核前已完成整改。在公司内完成的这些审核是可信的。</w:t>
            </w:r>
          </w:p>
          <w:p>
            <w:pPr>
              <w:shd w:val="clear" w:color="auto" w:fill="EBF1DE" w:themeFill="accent3" w:themeFillTint="32"/>
            </w:pPr>
          </w:p>
          <w:p>
            <w:pPr>
              <w:shd w:val="clear" w:color="auto" w:fill="EBF1DE" w:themeFill="accent3" w:themeFillTint="32"/>
            </w:pPr>
            <w:r>
              <w:rPr>
                <w:rFonts w:hint="eastAsia"/>
              </w:rPr>
              <w:t>若是组织多场所/临时场所：（按照组织的实际情况选择）</w:t>
            </w:r>
          </w:p>
          <w:p>
            <w:pPr>
              <w:shd w:val="clear" w:color="auto" w:fill="EBF1DE" w:themeFill="accent3" w:themeFillTint="32"/>
              <w:rPr>
                <w:rFonts w:hint="eastAsia" w:eastAsia="宋体"/>
              </w:rPr>
            </w:pPr>
            <w:r>
              <w:rPr>
                <w:rFonts w:hint="eastAsia" w:ascii="Wingdings" w:hAnsi="Wingdings" w:eastAsia="宋体"/>
                <w:lang w:eastAsia="zh-CN"/>
              </w:rPr>
              <w:t>□</w:t>
            </w:r>
            <w:r>
              <w:rPr>
                <w:rFonts w:hint="eastAsia" w:eastAsia="宋体"/>
              </w:rPr>
              <w:t>内审贯穿了多场所/临时现场，内审的验证结论是正面的。管理者代表相应的职权覆盖了所有的场所。）</w:t>
            </w:r>
          </w:p>
          <w:p>
            <w:pPr>
              <w:shd w:val="clear" w:color="auto" w:fill="EBF1DE" w:themeFill="accent3" w:themeFillTint="32"/>
            </w:pPr>
          </w:p>
          <w:p>
            <w:pPr>
              <w:shd w:val="clear" w:color="auto" w:fill="EBF1DE" w:themeFill="accent3" w:themeFillTint="32"/>
            </w:pPr>
            <w:r>
              <w:rPr>
                <w:rFonts w:hint="eastAsia"/>
              </w:rPr>
              <w:t>若是多班次操作：（按照组织的实际情况选择）</w:t>
            </w:r>
          </w:p>
          <w:p>
            <w:pPr>
              <w:shd w:val="clear" w:color="auto" w:fill="EBF1DE" w:themeFill="accent3" w:themeFillTint="32"/>
            </w:pPr>
            <w:r>
              <w:rPr>
                <w:rFonts w:hint="eastAsia" w:ascii="Wingdings" w:hAnsi="Wingdings"/>
                <w:lang w:eastAsia="zh-CN"/>
              </w:rPr>
              <w:t>□</w:t>
            </w:r>
            <w:r>
              <w:rPr>
                <w:rFonts w:hint="eastAsia"/>
              </w:rPr>
              <w:t>对所有班次的现场操作已审核。</w:t>
            </w:r>
          </w:p>
          <w:p>
            <w:pPr>
              <w:shd w:val="clear" w:color="auto" w:fill="EBF1DE" w:themeFill="accent3" w:themeFillTint="32"/>
            </w:pPr>
            <w:r>
              <w:rPr>
                <w:rFonts w:hint="eastAsia" w:ascii="Wingdings" w:hAnsi="Wingdings"/>
                <w:lang w:eastAsia="zh-CN"/>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最高管理者已按策划的时间间隔，在</w:t>
            </w:r>
            <w:r>
              <w:rPr>
                <w:rFonts w:hint="eastAsia"/>
                <w:lang w:val="en-US" w:eastAsia="zh-CN"/>
              </w:rPr>
              <w:t>2022年7月25日</w:t>
            </w:r>
            <w:r>
              <w:rPr>
                <w:rFonts w:hint="eastAsia"/>
              </w:rPr>
              <w:t>对组织的环境管理体系进行了评审，以确保其持续的适宜性、充分性和有效性；管理评审输入、输出均按要求提供。并对提出的改进措施进行了落实。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改进</w:t>
            </w:r>
          </w:p>
        </w:tc>
        <w:tc>
          <w:tcPr>
            <w:tcW w:w="8748" w:type="dxa"/>
            <w:shd w:val="clear" w:color="auto" w:fill="EBF1DE" w:themeFill="accent3" w:themeFillTint="32"/>
          </w:tcPr>
          <w:p>
            <w:pPr>
              <w:shd w:val="clear" w:color="auto" w:fill="EBF1DE" w:themeFill="accent3" w:themeFillTint="32"/>
            </w:pPr>
            <w:r>
              <w:rPr>
                <w:rFonts w:hint="eastAsia"/>
              </w:rPr>
              <w:t>组织已确定和选择改进机会，并采取必要措施改进环境管理体系，实现其环境管理体系的预期结果。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组织针对环境管理体系运行中的不符合采取了有效纠正和纠正措施。针对下列方面采取了纠正措施：</w:t>
            </w:r>
          </w:p>
          <w:p>
            <w:pPr>
              <w:shd w:val="clear" w:color="auto" w:fill="EBF1DE" w:themeFill="accent3" w:themeFillTint="32"/>
              <w:rPr>
                <w:rFonts w:hint="eastAsia" w:eastAsia="宋体"/>
              </w:rPr>
            </w:pPr>
            <w:r>
              <w:rPr>
                <w:rFonts w:hint="eastAsia" w:eastAsia="宋体"/>
                <w:lang w:eastAsia="zh-CN"/>
              </w:rPr>
              <w:t>■</w:t>
            </w:r>
            <w:r>
              <w:rPr>
                <w:rFonts w:hint="eastAsia" w:eastAsia="宋体"/>
              </w:rPr>
              <w:t xml:space="preserve">不合格产品/服务 </w:t>
            </w:r>
            <w:r>
              <w:rPr>
                <w:rFonts w:hint="eastAsia" w:eastAsia="宋体"/>
                <w:lang w:eastAsia="zh-CN"/>
              </w:rPr>
              <w:t>□</w:t>
            </w:r>
            <w:r>
              <w:rPr>
                <w:rFonts w:hint="eastAsia" w:eastAsia="宋体"/>
              </w:rPr>
              <w:t xml:space="preserve">自我验证的结果  </w:t>
            </w:r>
            <w:r>
              <w:rPr>
                <w:rFonts w:hint="eastAsia" w:eastAsia="宋体"/>
                <w:lang w:eastAsia="zh-CN"/>
              </w:rPr>
              <w:t>■</w:t>
            </w:r>
            <w:r>
              <w:rPr>
                <w:rFonts w:hint="eastAsia" w:eastAsia="宋体"/>
              </w:rPr>
              <w:t xml:space="preserve">顾客投诉  </w:t>
            </w:r>
            <w:r>
              <w:rPr>
                <w:rFonts w:hint="eastAsia" w:eastAsia="宋体"/>
                <w:lang w:eastAsia="zh-CN"/>
              </w:rPr>
              <w:t>■</w:t>
            </w:r>
            <w:r>
              <w:rPr>
                <w:rFonts w:hint="eastAsia" w:eastAsia="宋体"/>
              </w:rPr>
              <w:t xml:space="preserve">顾客满意调查 </w:t>
            </w:r>
          </w:p>
          <w:p>
            <w:pPr>
              <w:shd w:val="clear" w:color="auto" w:fill="EBF1DE" w:themeFill="accent3" w:themeFillTint="32"/>
            </w:pPr>
            <w:r>
              <w:rPr>
                <w:rFonts w:hint="eastAsia" w:eastAsia="宋体"/>
                <w:lang w:eastAsia="zh-CN"/>
              </w:rPr>
              <w:t>■</w:t>
            </w:r>
            <w:r>
              <w:rPr>
                <w:rFonts w:hint="eastAsia" w:eastAsia="宋体"/>
              </w:rPr>
              <w:t xml:space="preserve">内审不符合项   </w:t>
            </w:r>
            <w:r>
              <w:rPr>
                <w:rFonts w:hint="eastAsia" w:eastAsia="宋体"/>
                <w:lang w:eastAsia="zh-CN"/>
              </w:rPr>
              <w:t>□</w:t>
            </w:r>
            <w:r>
              <w:rPr>
                <w:rFonts w:hint="eastAsia" w:eastAsia="宋体"/>
              </w:rPr>
              <w:t xml:space="preserve">外审不符合项  </w:t>
            </w:r>
            <w:r>
              <w:rPr>
                <w:rFonts w:hint="eastAsia" w:eastAsia="宋体"/>
                <w:lang w:eastAsia="zh-CN"/>
              </w:rPr>
              <w:t>■</w:t>
            </w:r>
            <w:r>
              <w:rPr>
                <w:rFonts w:hint="eastAsia" w:eastAsia="宋体"/>
              </w:rPr>
              <w:t xml:space="preserve">管理评审   </w:t>
            </w:r>
            <w:r>
              <w:rPr>
                <w:rFonts w:hint="eastAsia" w:ascii="宋体" w:hAnsi="宋体" w:eastAsia="宋体" w:cs="宋体"/>
                <w:lang w:eastAsia="zh-CN"/>
              </w:rPr>
              <w:t>■</w:t>
            </w:r>
            <w:r>
              <w:rPr>
                <w:rFonts w:hint="eastAsia" w:eastAsia="宋体"/>
              </w:rPr>
              <w:t xml:space="preserve">目标统计分析结果   </w:t>
            </w:r>
            <w:r>
              <w:rPr>
                <w:rFonts w:hint="eastAsia" w:eastAsia="宋体"/>
                <w:lang w:eastAsia="zh-CN"/>
              </w:rPr>
              <w:t>□</w:t>
            </w:r>
            <w:r>
              <w:rPr>
                <w:rFonts w:hint="eastAsia" w:eastAsia="宋体"/>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组织持续改进了环境管理体系的适宜性、充分性与有效性，以提升环境绩效。</w:t>
            </w:r>
          </w:p>
        </w:tc>
      </w:tr>
    </w:tbl>
    <w:p>
      <w:pPr>
        <w:shd w:val="clear" w:color="auto" w:fill="EBF1DE" w:themeFill="accent3" w:themeFillTint="32"/>
      </w:pPr>
    </w:p>
    <w:tbl>
      <w:tblPr>
        <w:tblStyle w:val="8"/>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fixed"/>
        <w:tblCellMar>
          <w:top w:w="0" w:type="dxa"/>
          <w:left w:w="108" w:type="dxa"/>
          <w:bottom w:w="0" w:type="dxa"/>
          <w:right w:w="108" w:type="dxa"/>
        </w:tblCellMar>
      </w:tblPr>
      <w:tblGrid>
        <w:gridCol w:w="2410"/>
        <w:gridCol w:w="779"/>
        <w:gridCol w:w="780"/>
        <w:gridCol w:w="779"/>
        <w:gridCol w:w="780"/>
        <w:gridCol w:w="780"/>
        <w:gridCol w:w="779"/>
        <w:gridCol w:w="780"/>
        <w:gridCol w:w="779"/>
        <w:gridCol w:w="780"/>
        <w:gridCol w:w="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4.1</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4.2</w:t>
            </w:r>
          </w:p>
        </w:tc>
        <w:tc>
          <w:tcPr>
            <w:tcW w:w="779"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4.3</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4.4</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5.1</w:t>
            </w:r>
          </w:p>
        </w:tc>
        <w:tc>
          <w:tcPr>
            <w:tcW w:w="779"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5.2</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5.3</w:t>
            </w:r>
          </w:p>
        </w:tc>
        <w:tc>
          <w:tcPr>
            <w:tcW w:w="779"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6.1</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6.2</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c>
          <w:tcPr>
            <w:tcW w:w="780" w:type="dxa"/>
            <w:shd w:val="clear" w:color="auto" w:fill="EBF1DE" w:themeFill="accent3" w:themeFillTint="32"/>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3</w:t>
            </w:r>
          </w:p>
        </w:tc>
        <w:tc>
          <w:tcPr>
            <w:tcW w:w="780"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highlight w:val="none"/>
                <w:lang w:eastAsia="ja-JP"/>
              </w:rPr>
            </w:pPr>
          </w:p>
        </w:tc>
        <w:tc>
          <w:tcPr>
            <w:tcW w:w="780" w:type="dxa"/>
            <w:shd w:val="clear" w:color="auto" w:fill="EBF1DE" w:themeFill="accent3" w:themeFillTint="32"/>
          </w:tcPr>
          <w:p>
            <w:pPr>
              <w:shd w:val="clear" w:color="auto" w:fill="EBF1DE" w:themeFill="accent3" w:themeFillTint="32"/>
              <w:rPr>
                <w:highlight w:val="none"/>
                <w:lang w:eastAsia="ja-JP"/>
              </w:rPr>
            </w:pPr>
          </w:p>
        </w:tc>
        <w:tc>
          <w:tcPr>
            <w:tcW w:w="779" w:type="dxa"/>
            <w:shd w:val="clear" w:color="auto" w:fill="EBF1DE" w:themeFill="accent3" w:themeFillTint="32"/>
            <w:vAlign w:val="center"/>
          </w:tcPr>
          <w:p>
            <w:pPr>
              <w:shd w:val="clear" w:color="auto" w:fill="EBF1DE" w:themeFill="accent3" w:themeFillTint="32"/>
              <w:rPr>
                <w:highlight w:val="none"/>
                <w:lang w:eastAsia="ja-JP"/>
              </w:rPr>
            </w:pPr>
          </w:p>
        </w:tc>
        <w:tc>
          <w:tcPr>
            <w:tcW w:w="780" w:type="dxa"/>
            <w:shd w:val="clear" w:color="auto" w:fill="EBF1DE" w:themeFill="accent3" w:themeFillTint="32"/>
            <w:vAlign w:val="center"/>
          </w:tcPr>
          <w:p>
            <w:pPr>
              <w:shd w:val="clear" w:color="auto" w:fill="EBF1DE" w:themeFill="accent3" w:themeFillTint="32"/>
              <w:rPr>
                <w:highlight w:val="none"/>
                <w:lang w:eastAsia="ja-JP"/>
              </w:rPr>
            </w:pPr>
          </w:p>
        </w:tc>
        <w:tc>
          <w:tcPr>
            <w:tcW w:w="780" w:type="dxa"/>
            <w:shd w:val="clear" w:color="auto" w:fill="EBF1DE" w:themeFill="accent3" w:themeFillTint="32"/>
            <w:vAlign w:val="center"/>
          </w:tcPr>
          <w:p>
            <w:pPr>
              <w:shd w:val="clear" w:color="auto" w:fill="EBF1DE" w:themeFill="accent3" w:themeFillTint="32"/>
              <w:rPr>
                <w:highlight w:val="none"/>
                <w:lang w:eastAsia="ja-JP"/>
              </w:rPr>
            </w:pPr>
          </w:p>
        </w:tc>
        <w:tc>
          <w:tcPr>
            <w:tcW w:w="779" w:type="dxa"/>
            <w:shd w:val="clear" w:color="auto" w:fill="EBF1DE" w:themeFill="accent3" w:themeFillTint="32"/>
            <w:vAlign w:val="center"/>
          </w:tcPr>
          <w:p>
            <w:pPr>
              <w:shd w:val="clear" w:color="auto" w:fill="EBF1DE" w:themeFill="accent3" w:themeFillTint="32"/>
              <w:rPr>
                <w:highlight w:val="none"/>
                <w:lang w:eastAsia="ja-JP"/>
              </w:rPr>
            </w:pPr>
          </w:p>
        </w:tc>
        <w:tc>
          <w:tcPr>
            <w:tcW w:w="780" w:type="dxa"/>
            <w:shd w:val="clear" w:color="auto" w:fill="EBF1DE" w:themeFill="accent3" w:themeFillTint="32"/>
            <w:vAlign w:val="center"/>
          </w:tcPr>
          <w:p>
            <w:pPr>
              <w:shd w:val="clear" w:color="auto" w:fill="EBF1DE" w:themeFill="accent3" w:themeFillTint="32"/>
              <w:rPr>
                <w:highlight w:val="none"/>
                <w:lang w:eastAsia="ja-JP"/>
              </w:rPr>
            </w:pPr>
          </w:p>
        </w:tc>
        <w:tc>
          <w:tcPr>
            <w:tcW w:w="779"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highlight w:val="none"/>
                <w:lang w:eastAsia="ja-JP"/>
              </w:rPr>
            </w:pPr>
          </w:p>
        </w:tc>
        <w:tc>
          <w:tcPr>
            <w:tcW w:w="780" w:type="dxa"/>
            <w:shd w:val="clear" w:color="auto" w:fill="EBF1DE" w:themeFill="accent3" w:themeFillTint="32"/>
            <w:vAlign w:val="center"/>
          </w:tcPr>
          <w:p>
            <w:pPr>
              <w:shd w:val="clear" w:color="auto" w:fill="EBF1DE" w:themeFill="accent3" w:themeFillTint="32"/>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7.2</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7.3</w:t>
            </w:r>
          </w:p>
        </w:tc>
        <w:tc>
          <w:tcPr>
            <w:tcW w:w="779"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7.4</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7.5</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8.1</w:t>
            </w:r>
          </w:p>
        </w:tc>
        <w:tc>
          <w:tcPr>
            <w:tcW w:w="779"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8.2</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9.1</w:t>
            </w:r>
          </w:p>
        </w:tc>
        <w:tc>
          <w:tcPr>
            <w:tcW w:w="779"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9.2</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9.3</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c>
          <w:tcPr>
            <w:tcW w:w="780" w:type="dxa"/>
            <w:shd w:val="clear" w:color="auto" w:fill="EBF1DE" w:themeFill="accent3" w:themeFillTint="32"/>
          </w:tcPr>
          <w:p>
            <w:pPr>
              <w:shd w:val="clear" w:color="auto" w:fill="EBF1DE" w:themeFill="accent3" w:themeFillTint="32"/>
              <w:rPr>
                <w:highlight w:val="none"/>
                <w:lang w:eastAsia="ja-JP"/>
              </w:rPr>
            </w:pPr>
            <w:r>
              <w:rPr>
                <w:rFonts w:hint="eastAsia"/>
                <w:highlight w:val="none"/>
                <w:lang w:val="en-US" w:eastAsia="zh-CN"/>
              </w:rPr>
              <w:t>2</w:t>
            </w:r>
          </w:p>
        </w:tc>
        <w:tc>
          <w:tcPr>
            <w:tcW w:w="779"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lang w:val="en-US" w:eastAsia="zh-CN"/>
              </w:rPr>
              <w:t>2</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lang w:val="en-US" w:eastAsia="zh-CN"/>
              </w:rPr>
              <w:t>1</w:t>
            </w:r>
          </w:p>
        </w:tc>
        <w:tc>
          <w:tcPr>
            <w:tcW w:w="779"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lang w:val="en-US" w:eastAsia="zh-CN"/>
              </w:rPr>
              <w:t>1</w:t>
            </w:r>
          </w:p>
        </w:tc>
        <w:tc>
          <w:tcPr>
            <w:tcW w:w="779"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p>
        </w:tc>
        <w:tc>
          <w:tcPr>
            <w:tcW w:w="780" w:type="dxa"/>
            <w:shd w:val="clear" w:color="auto" w:fill="EBF1DE" w:themeFill="accent3" w:themeFillTint="32"/>
          </w:tcPr>
          <w:p>
            <w:pPr>
              <w:shd w:val="clear" w:color="auto" w:fill="EBF1DE" w:themeFill="accent3" w:themeFillTint="32"/>
              <w:rPr>
                <w:highlight w:val="none"/>
                <w:lang w:eastAsia="ja-JP"/>
              </w:rPr>
            </w:pPr>
          </w:p>
        </w:tc>
        <w:tc>
          <w:tcPr>
            <w:tcW w:w="779" w:type="dxa"/>
            <w:shd w:val="clear" w:color="auto" w:fill="EBF1DE" w:themeFill="accent3" w:themeFillTint="32"/>
            <w:vAlign w:val="center"/>
          </w:tcPr>
          <w:p>
            <w:pPr>
              <w:shd w:val="clear" w:color="auto" w:fill="EBF1DE" w:themeFill="accent3" w:themeFillTint="32"/>
              <w:rPr>
                <w:highlight w:val="none"/>
                <w:lang w:eastAsia="ja-JP"/>
              </w:rPr>
            </w:pPr>
          </w:p>
        </w:tc>
        <w:tc>
          <w:tcPr>
            <w:tcW w:w="780" w:type="dxa"/>
            <w:shd w:val="clear" w:color="auto" w:fill="EBF1DE" w:themeFill="accent3" w:themeFillTint="32"/>
            <w:vAlign w:val="center"/>
          </w:tcPr>
          <w:p>
            <w:pPr>
              <w:shd w:val="clear" w:color="auto" w:fill="EBF1DE" w:themeFill="accent3" w:themeFillTint="32"/>
              <w:rPr>
                <w:highlight w:val="none"/>
                <w:lang w:eastAsia="ja-JP"/>
              </w:rPr>
            </w:pPr>
          </w:p>
        </w:tc>
        <w:tc>
          <w:tcPr>
            <w:tcW w:w="780" w:type="dxa"/>
            <w:shd w:val="clear" w:color="auto" w:fill="EBF1DE" w:themeFill="accent3" w:themeFillTint="32"/>
            <w:vAlign w:val="center"/>
          </w:tcPr>
          <w:p>
            <w:pPr>
              <w:shd w:val="clear" w:color="auto" w:fill="EBF1DE" w:themeFill="accent3" w:themeFillTint="32"/>
              <w:rPr>
                <w:highlight w:val="none"/>
                <w:lang w:eastAsia="ja-JP"/>
              </w:rPr>
            </w:pPr>
          </w:p>
        </w:tc>
        <w:tc>
          <w:tcPr>
            <w:tcW w:w="779" w:type="dxa"/>
            <w:shd w:val="clear" w:color="auto" w:fill="EBF1DE" w:themeFill="accent3" w:themeFillTint="32"/>
            <w:vAlign w:val="center"/>
          </w:tcPr>
          <w:p>
            <w:pPr>
              <w:shd w:val="clear" w:color="auto" w:fill="EBF1DE" w:themeFill="accent3" w:themeFillTint="32"/>
              <w:rPr>
                <w:highlight w:val="none"/>
                <w:lang w:eastAsia="ja-JP"/>
              </w:rPr>
            </w:pPr>
          </w:p>
        </w:tc>
        <w:tc>
          <w:tcPr>
            <w:tcW w:w="780" w:type="dxa"/>
            <w:shd w:val="clear" w:color="auto" w:fill="EBF1DE" w:themeFill="accent3" w:themeFillTint="32"/>
            <w:vAlign w:val="center"/>
          </w:tcPr>
          <w:p>
            <w:pPr>
              <w:shd w:val="clear" w:color="auto" w:fill="EBF1DE" w:themeFill="accent3" w:themeFillTint="32"/>
              <w:rPr>
                <w:highlight w:val="none"/>
                <w:lang w:eastAsia="ja-JP"/>
              </w:rPr>
            </w:pPr>
          </w:p>
        </w:tc>
        <w:tc>
          <w:tcPr>
            <w:tcW w:w="779" w:type="dxa"/>
            <w:shd w:val="clear" w:color="auto" w:fill="EBF1DE" w:themeFill="accent3" w:themeFillTint="32"/>
            <w:vAlign w:val="center"/>
          </w:tcPr>
          <w:p>
            <w:pPr>
              <w:shd w:val="clear" w:color="auto" w:fill="EBF1DE" w:themeFill="accent3" w:themeFillTint="32"/>
              <w:rPr>
                <w:highlight w:val="none"/>
                <w:lang w:eastAsia="ja-JP"/>
              </w:rPr>
            </w:pPr>
          </w:p>
        </w:tc>
        <w:tc>
          <w:tcPr>
            <w:tcW w:w="780" w:type="dxa"/>
            <w:shd w:val="clear" w:color="auto" w:fill="EBF1DE" w:themeFill="accent3" w:themeFillTint="32"/>
            <w:vAlign w:val="center"/>
          </w:tcPr>
          <w:p>
            <w:pPr>
              <w:shd w:val="clear" w:color="auto" w:fill="EBF1DE" w:themeFill="accent3" w:themeFillTint="32"/>
              <w:rPr>
                <w:highlight w:val="none"/>
                <w:lang w:eastAsia="ja-JP"/>
              </w:rPr>
            </w:pPr>
          </w:p>
        </w:tc>
        <w:tc>
          <w:tcPr>
            <w:tcW w:w="780" w:type="dxa"/>
            <w:shd w:val="clear" w:color="auto" w:fill="EBF1DE" w:themeFill="accent3" w:themeFillTint="32"/>
            <w:vAlign w:val="center"/>
          </w:tcPr>
          <w:p>
            <w:pPr>
              <w:shd w:val="clear" w:color="auto" w:fill="EBF1DE" w:themeFill="accent3" w:themeFillTint="32"/>
              <w:rPr>
                <w:highlight w:val="none"/>
                <w:lang w:eastAsia="ja-JP"/>
              </w:rPr>
            </w:pPr>
          </w:p>
        </w:tc>
      </w:tr>
    </w:tbl>
    <w:p>
      <w:pPr>
        <w:shd w:val="clear" w:color="auto" w:fill="EBF1DE" w:themeFill="accent3" w:themeFillTint="32"/>
      </w:pPr>
    </w:p>
    <w:p>
      <w:pPr>
        <w:shd w:val="clear" w:color="auto" w:fill="EBF1DE" w:themeFill="accent3" w:themeFillTint="32"/>
      </w:pPr>
      <w:bookmarkStart w:id="34" w:name="_GoBack"/>
      <w:bookmarkEnd w:id="34"/>
    </w:p>
    <w:p>
      <w:pPr>
        <w:shd w:val="clear" w:color="auto" w:fill="EBF1DE" w:themeFill="accent3" w:themeFillTint="32"/>
      </w:pPr>
      <w:r>
        <w:t xml:space="preserve">*评价: </w:t>
      </w:r>
      <w:r>
        <w:tab/>
      </w:r>
      <w:r>
        <w:t>1 = 符合</w:t>
      </w:r>
    </w:p>
    <w:p>
      <w:pPr>
        <w:shd w:val="clear" w:color="auto" w:fill="EBF1DE" w:themeFill="accent3" w:themeFillTint="32"/>
      </w:pPr>
      <w:r>
        <w:tab/>
      </w:r>
      <w:r>
        <w:tab/>
      </w:r>
      <w:r>
        <w:t>2 = 这次审核没审</w:t>
      </w:r>
    </w:p>
    <w:p>
      <w:pPr>
        <w:shd w:val="clear" w:color="auto" w:fill="EBF1DE" w:themeFill="accent3" w:themeFillTint="32"/>
      </w:pPr>
      <w:r>
        <w:tab/>
      </w:r>
      <w:r>
        <w:tab/>
      </w:r>
      <w:r>
        <w:t xml:space="preserve">3 = 失效/不符合(参见不符合报告)  </w:t>
      </w:r>
    </w:p>
    <w:p>
      <w:pPr>
        <w:shd w:val="clear" w:color="auto" w:fill="EBF1DE" w:themeFill="accent3" w:themeFillTint="32"/>
      </w:pPr>
      <w:r>
        <w:tab/>
      </w:r>
      <w:r>
        <w:tab/>
      </w:r>
      <w:r>
        <w:t>4 = 不适用</w:t>
      </w:r>
    </w:p>
    <w:p>
      <w:pPr>
        <w:spacing w:before="40" w:after="40"/>
        <w:rPr>
          <w:rFonts w:eastAsia="微软雅黑"/>
        </w:rPr>
      </w:pPr>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8"/>
        <w:rFonts w:hint="default"/>
      </w:rPr>
    </w:pPr>
    <w:r>
      <w:drawing>
        <wp:anchor distT="0" distB="0" distL="114300" distR="114300" simplePos="0" relativeHeight="251662336"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399.35pt;margin-top:9.7pt;height:20.2pt;width:98.4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rPr>
        <w:rStyle w:val="18"/>
        <w:rFonts w:hint="default"/>
      </w:rPr>
      <w:t>北京国标联合认证有限公司</w:t>
    </w:r>
    <w:r>
      <w:rPr>
        <w:rStyle w:val="18"/>
        <w:rFonts w:hint="default"/>
      </w:rPr>
      <w:tab/>
    </w:r>
    <w:r>
      <w:rPr>
        <w:rStyle w:val="18"/>
        <w:rFonts w:hint="default"/>
      </w:rPr>
      <w:tab/>
    </w:r>
    <w:r>
      <w:rPr>
        <w:rStyle w:val="18"/>
        <w:rFonts w:hint="default"/>
      </w:rPr>
      <w:tab/>
    </w:r>
  </w:p>
  <w:p>
    <w:pPr>
      <w:pStyle w:val="5"/>
      <w:pBdr>
        <w:bottom w:val="single" w:color="auto" w:sz="4" w:space="1"/>
      </w:pBdr>
      <w:spacing w:line="320" w:lineRule="exact"/>
      <w:ind w:firstLine="756" w:firstLineChars="400"/>
      <w:jc w:val="left"/>
      <w:rPr>
        <w:rStyle w:val="18"/>
        <w:rFonts w:hint="default"/>
      </w:rPr>
    </w:pPr>
    <w:r>
      <w:rPr>
        <w:rStyle w:val="18"/>
        <w:rFonts w:hint="default"/>
        <w:w w:val="90"/>
      </w:rPr>
      <w:t>Beijing International Standard united Certification Co.,Ltd.</w:t>
    </w:r>
    <w:r>
      <w:rPr>
        <w:rStyle w:val="18"/>
        <w:rFonts w:hint="default"/>
      </w:rPr>
      <w:tab/>
    </w:r>
    <w:r>
      <w:rPr>
        <w:rStyle w:val="18"/>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NotTrackMove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NjA2ZDc0NDE1ZTY5YjdmZDFkYTZhNjAxMDE4N2I3ODkifQ=="/>
  </w:docVars>
  <w:rsids>
    <w:rsidRoot w:val="00000000"/>
    <w:rsid w:val="4194677C"/>
    <w:rsid w:val="5C245875"/>
    <w:rsid w:val="64A82DBC"/>
    <w:rsid w:val="68184CD9"/>
    <w:rsid w:val="6EBD1AB8"/>
    <w:rsid w:val="70261E5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99"/>
  </w:style>
  <w:style w:type="paragraph" w:styleId="3">
    <w:name w:val="Balloon Text"/>
    <w:basedOn w:val="1"/>
    <w:link w:val="16"/>
    <w:semiHidden/>
    <w:unhideWhenUsed/>
    <w:qFormat/>
    <w:uiPriority w:val="99"/>
    <w:rPr>
      <w:sz w:val="18"/>
      <w:szCs w:val="18"/>
    </w:rPr>
  </w:style>
  <w:style w:type="paragraph" w:styleId="4">
    <w:name w:val="footer"/>
    <w:basedOn w:val="1"/>
    <w:link w:val="15"/>
    <w:unhideWhenUsed/>
    <w:qFormat/>
    <w:uiPriority w:val="99"/>
    <w:pPr>
      <w:tabs>
        <w:tab w:val="center" w:pos="4153"/>
        <w:tab w:val="right" w:pos="8306"/>
      </w:tabs>
      <w:snapToGrid w:val="0"/>
      <w:jc w:val="left"/>
    </w:pPr>
    <w:rPr>
      <w:sz w:val="18"/>
      <w:szCs w:val="18"/>
    </w:rPr>
  </w:style>
  <w:style w:type="paragraph" w:styleId="5">
    <w:name w:val="header"/>
    <w:basedOn w:val="1"/>
    <w:link w:val="14"/>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Hyperlink"/>
    <w:basedOn w:val="10"/>
    <w:semiHidden/>
    <w:unhideWhenUsed/>
    <w:qFormat/>
    <w:uiPriority w:val="99"/>
    <w:rPr>
      <w:color w:val="0000FF"/>
      <w:u w:val="single"/>
    </w:rPr>
  </w:style>
  <w:style w:type="paragraph" w:customStyle="1" w:styleId="12">
    <w:name w:val="表格文字"/>
    <w:basedOn w:val="1"/>
    <w:qFormat/>
    <w:uiPriority w:val="0"/>
    <w:pPr>
      <w:spacing w:before="25" w:after="25"/>
    </w:pPr>
    <w:rPr>
      <w:bCs/>
      <w:spacing w:val="10"/>
    </w:rPr>
  </w:style>
  <w:style w:type="paragraph" w:styleId="13">
    <w:name w:val="List Paragraph"/>
    <w:basedOn w:val="1"/>
    <w:qFormat/>
    <w:uiPriority w:val="34"/>
    <w:pPr>
      <w:ind w:firstLine="420" w:firstLineChars="200"/>
    </w:pPr>
  </w:style>
  <w:style w:type="character" w:customStyle="1" w:styleId="14">
    <w:name w:val="页眉 Char1"/>
    <w:basedOn w:val="10"/>
    <w:link w:val="5"/>
    <w:qFormat/>
    <w:uiPriority w:val="99"/>
    <w:rPr>
      <w:rFonts w:ascii="Times New Roman" w:hAnsi="Times New Roman" w:eastAsia="宋体" w:cs="Times New Roman"/>
      <w:sz w:val="18"/>
      <w:szCs w:val="18"/>
    </w:rPr>
  </w:style>
  <w:style w:type="character" w:customStyle="1" w:styleId="15">
    <w:name w:val="页脚 Char"/>
    <w:basedOn w:val="10"/>
    <w:link w:val="4"/>
    <w:qFormat/>
    <w:uiPriority w:val="99"/>
    <w:rPr>
      <w:rFonts w:ascii="Times New Roman" w:hAnsi="Times New Roman" w:eastAsia="宋体" w:cs="Times New Roman"/>
      <w:sz w:val="18"/>
      <w:szCs w:val="18"/>
    </w:rPr>
  </w:style>
  <w:style w:type="character" w:customStyle="1" w:styleId="16">
    <w:name w:val="批注框文本 Char"/>
    <w:basedOn w:val="10"/>
    <w:link w:val="3"/>
    <w:semiHidden/>
    <w:qFormat/>
    <w:uiPriority w:val="99"/>
    <w:rPr>
      <w:rFonts w:ascii="Times New Roman" w:hAnsi="Times New Roman" w:eastAsia="宋体" w:cs="Times New Roman"/>
      <w:sz w:val="18"/>
      <w:szCs w:val="18"/>
    </w:rPr>
  </w:style>
  <w:style w:type="character" w:customStyle="1" w:styleId="17">
    <w:name w:val="页眉 Char"/>
    <w:qFormat/>
    <w:uiPriority w:val="0"/>
    <w:rPr>
      <w:kern w:val="2"/>
      <w:sz w:val="18"/>
      <w:szCs w:val="18"/>
    </w:rPr>
  </w:style>
  <w:style w:type="character" w:customStyle="1" w:styleId="18">
    <w:name w:val="Char Char1"/>
    <w:qFormat/>
    <w:locked/>
    <w:uiPriority w:val="0"/>
    <w:rPr>
      <w:rFonts w:hint="eastAsia" w:ascii="宋体" w:hAnsi="Courier New" w:eastAsia="宋体"/>
      <w:kern w:val="2"/>
      <w:sz w:val="21"/>
      <w:lang w:val="en-US" w:eastAsia="zh-CN" w:bidi="ar-SA"/>
    </w:rPr>
  </w:style>
  <w:style w:type="paragraph" w:customStyle="1" w:styleId="19">
    <w:name w:val="Body 6pt"/>
    <w:basedOn w:val="1"/>
    <w:qFormat/>
    <w:uiPriority w:val="0"/>
    <w:pPr>
      <w:spacing w:before="40" w:after="40"/>
    </w:pPr>
    <w:rPr>
      <w:rFonts w:eastAsia="Times New Roman"/>
      <w:sz w:val="12"/>
      <w:szCs w:val="20"/>
      <w:lang w:val="de-DE" w:eastAsia="de-DE"/>
    </w:rPr>
  </w:style>
  <w:style w:type="paragraph" w:customStyle="1" w:styleId="20">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1">
    <w:name w:val="TM_accreditation"/>
    <w:basedOn w:val="1"/>
    <w:qFormat/>
    <w:uiPriority w:val="0"/>
    <w:pPr>
      <w:spacing w:before="40" w:after="40"/>
    </w:pPr>
    <w:rPr>
      <w:rFonts w:eastAsia="Times New Roman"/>
      <w:sz w:val="20"/>
      <w:szCs w:val="20"/>
      <w:lang w:val="en-GB" w:eastAsia="de-DE"/>
    </w:rPr>
  </w:style>
  <w:style w:type="paragraph" w:customStyle="1" w:styleId="22">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3">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4">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13</Pages>
  <Words>8499</Words>
  <Characters>9063</Characters>
  <Lines>150</Lines>
  <Paragraphs>42</Paragraphs>
  <TotalTime>5</TotalTime>
  <ScaleCrop>false</ScaleCrop>
  <LinksUpToDate>false</LinksUpToDate>
  <CharactersWithSpaces>10192</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way一直都在</cp:lastModifiedBy>
  <cp:lastPrinted>2019-05-13T03:19:00Z</cp:lastPrinted>
  <dcterms:modified xsi:type="dcterms:W3CDTF">2022-09-16T03:43:00Z</dcterms:modified>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2052-11.1.0.12358</vt:lpwstr>
  </property>
</Properties>
</file>