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bookmarkStart w:id="16" w:name="_GoBack"/>
      <w:r>
        <w:rPr>
          <w:rFonts w:hint="eastAsia"/>
          <w:b/>
          <w:color w:val="000000" w:themeColor="text1"/>
          <w:sz w:val="21"/>
          <w:szCs w:val="21"/>
        </w:rPr>
        <w:t>合同编号:</w:t>
      </w:r>
      <w:bookmarkStart w:id="0" w:name="合同编号"/>
      <w:r>
        <w:rPr>
          <w:sz w:val="20"/>
        </w:rPr>
        <w:t>0701-2019-Q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石家庄威大特工控设备有限公司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rFonts w:hint="eastAsia"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Shijiazhuang Weida Engineering Control Equipment Co. , Ltd</w:t>
      </w:r>
      <w:r>
        <w:rPr>
          <w:rFonts w:hint="eastAsia"/>
          <w:b/>
          <w:color w:val="000000" w:themeColor="text1"/>
          <w:sz w:val="22"/>
          <w:szCs w:val="22"/>
          <w:lang w:val="en-US" w:eastAsia="zh-CN"/>
        </w:rPr>
        <w:t>.</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石家庄裕华区槐北路465号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465 Huaibei Road, Yuhua District, Shijiazhuang</w:t>
      </w:r>
      <w:r>
        <w:rPr>
          <w:rFonts w:hint="eastAsia"/>
          <w:b/>
          <w:color w:val="000000" w:themeColor="text1"/>
          <w:sz w:val="22"/>
          <w:szCs w:val="22"/>
          <w:lang w:val="en-US" w:eastAsia="zh-CN"/>
        </w:rPr>
        <w:t xml:space="preserve">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石家庄裕华区槐北路465号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465 Huaibei Road, Yuhua District, Shijiazhuang</w:t>
      </w:r>
      <w:r>
        <w:rPr>
          <w:rFonts w:hint="eastAsia"/>
          <w:b/>
          <w:color w:val="000000" w:themeColor="text1"/>
          <w:sz w:val="22"/>
          <w:szCs w:val="22"/>
          <w:lang w:val="en-US" w:eastAsia="zh-CN"/>
        </w:rPr>
        <w:t xml:space="preserve"> City</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91130108568906593P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13091007518</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王大为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伊俊峰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bookmarkEnd w:id="13"/>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Q：一体化节流装置的生产，电气自动化设备的研发及其售后服务</w:t>
      </w:r>
    </w:p>
    <w:bookmarkEnd w:id="15"/>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lang w:val="en-US" w:eastAsia="zh-CN"/>
        </w:rPr>
        <w:t>英文：Production of integrated throttling device, research and development of electrical automation equipment and after-sales service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bookmarkEnd w:id="16"/>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4C0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2019-12-30T02:50:37Z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