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0636-2022-EnMS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中国能源建设集团南京线路器材有限公司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913201161348854306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EnMS:无CNAS标志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119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2015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中国能源建设集团南京线路器材有限公司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电力金具及电力线路附件生产所涉及的能源管理活动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南京市六合区龙池街道龙华西路9号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南京市六合区龙池街道龙华西路9号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NANJING LINE ACCESSORIES CO.,LTD.OF CHINA ENERGY ENGINEERING GROUP</w:t>
            </w:r>
          </w:p>
        </w:tc>
        <w:tc>
          <w:tcPr>
            <w:tcW w:w="1337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</w:rPr>
            </w:pPr>
          </w:p>
        </w:tc>
        <w:tc>
          <w:tcPr>
            <w:tcW w:w="1337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No.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9,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Longhua West Road</w:t>
            </w:r>
            <w:r>
              <w:rPr>
                <w:rFonts w:hint="eastAsia" w:eastAsia="宋体"/>
                <w:sz w:val="22"/>
                <w:szCs w:val="22"/>
              </w:rPr>
              <w:t xml:space="preserve">, 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Liuhe District,Nanjing City,Jiangsu </w:t>
            </w:r>
            <w:r>
              <w:rPr>
                <w:rFonts w:hint="eastAsia" w:eastAsia="宋体"/>
                <w:sz w:val="22"/>
                <w:szCs w:val="22"/>
              </w:rPr>
              <w:t>Province,China</w:t>
            </w:r>
          </w:p>
        </w:tc>
        <w:tc>
          <w:tcPr>
            <w:tcW w:w="1337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</w:rPr>
            </w:pPr>
          </w:p>
        </w:tc>
        <w:tc>
          <w:tcPr>
            <w:tcW w:w="1337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of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F</w:t>
            </w:r>
            <w:r>
              <w:rPr>
                <w:rFonts w:hint="eastAsia"/>
                <w:sz w:val="22"/>
                <w:szCs w:val="22"/>
              </w:rPr>
              <w:t xml:space="preserve">ittings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T</w:t>
            </w:r>
            <w:r>
              <w:rPr>
                <w:rFonts w:hint="eastAsia"/>
                <w:sz w:val="22"/>
                <w:szCs w:val="22"/>
              </w:rPr>
              <w:t>ransmission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L</w:t>
            </w:r>
            <w:r>
              <w:rPr>
                <w:rFonts w:hint="eastAsia"/>
                <w:sz w:val="22"/>
                <w:szCs w:val="22"/>
              </w:rPr>
              <w:t xml:space="preserve">ine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A</w:t>
            </w:r>
            <w:r>
              <w:rPr>
                <w:rFonts w:hint="eastAsia"/>
                <w:sz w:val="22"/>
                <w:szCs w:val="22"/>
              </w:rPr>
              <w:t>ccessories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No.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9,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Longhua West Road</w:t>
            </w:r>
            <w:r>
              <w:rPr>
                <w:rFonts w:hint="eastAsia" w:eastAsia="宋体"/>
                <w:sz w:val="22"/>
                <w:szCs w:val="22"/>
              </w:rPr>
              <w:t xml:space="preserve">, </w:t>
            </w: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 xml:space="preserve">Liuhe District,Nanjing City,Jiangsu </w:t>
            </w:r>
            <w:r>
              <w:rPr>
                <w:rFonts w:hint="eastAsia" w:eastAsia="宋体"/>
                <w:sz w:val="22"/>
                <w:szCs w:val="22"/>
              </w:rPr>
              <w:t>Province,China</w:t>
            </w:r>
          </w:p>
        </w:tc>
        <w:tc>
          <w:tcPr>
            <w:tcW w:w="1337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NANJING LINE ACCESSORIES CO.,LTD.OF CHINA ENERGY ENGINEERING GROUP</w:t>
            </w:r>
          </w:p>
        </w:tc>
        <w:tc>
          <w:tcPr>
            <w:tcW w:w="1337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</w:pPr>
      <w:bookmarkStart w:id="24" w:name="_GoBack"/>
      <w:bookmarkEnd w:id="24"/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中国能源建设集团南京线路器材有限公司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南京市六合区龙池街道龙华西路9号</w:t>
      </w:r>
      <w:bookmarkEnd w:id="23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22"/>
          <w:szCs w:val="22"/>
          <w:lang w:val="en-US" w:eastAsia="zh-CN" w:bidi="ar-SA"/>
        </w:rPr>
        <w:t>RB/T 119-2015 能源管理体系 机械制造企业认证要求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772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772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798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  <w:vAlign w:val="top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09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18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2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12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8" w:type="dxa"/>
            <w:vMerge w:val="restart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单位名称：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 xml:space="preserve">中国能源建设集团南京线路器材有限公司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南京市六合区龙池街道龙华西路9号区域内的电力金具及电力线路附件生产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所涉及的能源采购、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加工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、转换、使用过程的相关管理活动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及辅助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default" w:ascii="Times New Roman" w:hAnsi="Times New Roman" w:eastAsia="宋体" w:cs="Times New Roman"/>
                <w:sz w:val="20"/>
                <w:szCs w:val="22"/>
                <w:highlight w:val="yellow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highlight w:val="none"/>
                <w:lang w:val="en-US" w:eastAsia="zh-CN"/>
              </w:rPr>
              <w:t>生产管理部[机械车间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、铸造车间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铆焊车间、锻压车间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辅助生产设备高压配电、低压配电、空压站（空压机）等公用工程、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成品库、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材料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highlight w:val="none"/>
                <w:lang w:val="en-US" w:eastAsia="zh-CN"/>
              </w:rPr>
              <w:t>库、理化检验室等</w:t>
            </w:r>
            <w:r>
              <w:rPr>
                <w:rFonts w:hint="eastAsia" w:cs="Times New Roman"/>
                <w:sz w:val="20"/>
                <w:szCs w:val="22"/>
                <w:highlight w:val="none"/>
                <w:lang w:val="en-US" w:eastAsia="zh-CN"/>
              </w:rPr>
              <w:t>]</w:t>
            </w:r>
          </w:p>
          <w:p>
            <w:pPr>
              <w:pStyle w:val="2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相关部门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  <w:t>：人力资源部、质量管理部、市场营销部</w:t>
            </w:r>
            <w:r>
              <w:rPr>
                <w:rFonts w:hint="eastAsia" w:cs="Times New Roman"/>
                <w:kern w:val="2"/>
                <w:sz w:val="20"/>
                <w:szCs w:val="22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2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3772" w:type="dxa"/>
            <w:vAlign w:val="top"/>
          </w:tcPr>
          <w:p>
            <w:pPr>
              <w:pStyle w:val="2"/>
              <w:spacing w:line="320" w:lineRule="exact"/>
              <w:ind w:firstLine="0"/>
              <w:rPr>
                <w:rFonts w:hint="eastAsia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2"/>
                <w:lang w:val="en-US" w:eastAsia="zh-CN"/>
              </w:rPr>
              <w:t>20790.63吨</w:t>
            </w:r>
          </w:p>
          <w:p>
            <w:pPr>
              <w:pStyle w:val="2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47415</w:t>
            </w:r>
            <w:r>
              <w:rPr>
                <w:rFonts w:hint="eastAsia"/>
                <w:b/>
                <w:bCs/>
                <w:sz w:val="20"/>
              </w:rPr>
              <w:t>万元</w:t>
            </w:r>
          </w:p>
        </w:tc>
        <w:tc>
          <w:tcPr>
            <w:tcW w:w="3798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2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3772" w:type="dxa"/>
            <w:vAlign w:val="top"/>
          </w:tcPr>
          <w:p>
            <w:pPr>
              <w:pStyle w:val="2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1161.458</w:t>
            </w:r>
            <w:r>
              <w:rPr>
                <w:rFonts w:hint="eastAsia"/>
                <w:b/>
                <w:bCs/>
                <w:sz w:val="20"/>
                <w:szCs w:val="22"/>
              </w:rPr>
              <w:t>吨标准煤</w:t>
            </w:r>
          </w:p>
        </w:tc>
        <w:tc>
          <w:tcPr>
            <w:tcW w:w="3798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2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3772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产品综合</w:t>
            </w:r>
            <w:r>
              <w:rPr>
                <w:rFonts w:hint="eastAsia"/>
                <w:b/>
                <w:bCs/>
                <w:sz w:val="20"/>
                <w:szCs w:val="22"/>
              </w:rPr>
              <w:t>能耗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55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86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 kg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ce/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t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单位产值综合能耗：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24.50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kg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ce/万元</w:t>
            </w:r>
          </w:p>
        </w:tc>
        <w:tc>
          <w:tcPr>
            <w:tcW w:w="3798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  <w:vAlign w:val="top"/>
          </w:tcPr>
          <w:p>
            <w:pPr>
              <w:pStyle w:val="2"/>
              <w:spacing w:line="400" w:lineRule="exact"/>
              <w:ind w:firstLine="0" w:firstLineChars="0"/>
              <w:rPr>
                <w:sz w:val="20"/>
                <w:szCs w:val="22"/>
              </w:rPr>
            </w:pPr>
          </w:p>
        </w:tc>
        <w:tc>
          <w:tcPr>
            <w:tcW w:w="3772" w:type="dxa"/>
            <w:vAlign w:val="top"/>
          </w:tcPr>
          <w:p>
            <w:pPr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地方政府未下达指标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98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  <w:vAlign w:val="top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xx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left="0" w:leftChars="0"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xx  ~xx  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2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xx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xx 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xx 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xx 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 xml:space="preserve">  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8" w:type="dxa"/>
            <w:vMerge w:val="restart"/>
            <w:vAlign w:val="top"/>
          </w:tcPr>
          <w:p>
            <w:pPr>
              <w:pStyle w:val="2"/>
              <w:spacing w:line="320" w:lineRule="exact"/>
              <w:ind w:firstLine="0" w:firstLineChars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798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36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772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798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000000"/>
    <w:rsid w:val="0712791D"/>
    <w:rsid w:val="0AA82C6A"/>
    <w:rsid w:val="0EEF502B"/>
    <w:rsid w:val="1AFB4789"/>
    <w:rsid w:val="324D5060"/>
    <w:rsid w:val="3B2B75C4"/>
    <w:rsid w:val="3D5465FD"/>
    <w:rsid w:val="5CF039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0</TotalTime>
  <ScaleCrop>false</ScaleCrop>
  <LinksUpToDate>false</LinksUpToDate>
  <CharactersWithSpaces>2193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2022-09-21T01:09:16Z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