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1056-2022-EnMS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北京乐康物业管理有限责任公司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2022年09月14日 上午至2022年09月14日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w:t>
            </w:r>
          </w:p>
          <w:p>
            <w:pPr>
              <w:rPr>
                <w:rFonts w:hint="eastAsia" w:ascii="宋体" w:hAnsi="宋体"/>
                <w:b/>
                <w:sz w:val="21"/>
                <w:szCs w:val="21"/>
              </w:rPr>
            </w:pPr>
            <w:r>
              <w:rPr>
                <w:rFonts w:hint="eastAsia" w:ascii="宋体" w:hAnsi="宋体"/>
                <w:b/>
                <w:color w:val="000000"/>
                <w:szCs w:val="21"/>
                <w:lang w:val="de-DE" w:eastAsia="zh-CN"/>
              </w:rPr>
              <w:t>☑</w:t>
            </w:r>
            <w:r>
              <w:rPr>
                <w:rFonts w:hint="eastAsia" w:ascii="宋体" w:hAnsi="宋体"/>
                <w:b/>
                <w:sz w:val="21"/>
                <w:szCs w:val="21"/>
              </w:rPr>
              <w:t>RB/T 107-2013 能源管理体系 公共建筑管理组织认证要求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r>
              <w:rPr>
                <w:rFonts w:hint="eastAsia" w:ascii="宋体"/>
                <w:b/>
                <w:color w:val="000000"/>
                <w:szCs w:val="21"/>
                <w:lang w:eastAsia="zh-CN"/>
              </w:rPr>
              <w:t>☑</w:t>
            </w:r>
            <w:r>
              <w:rPr>
                <w:rFonts w:hint="eastAsia" w:ascii="宋体"/>
                <w:b/>
                <w:color w:val="000000"/>
                <w:szCs w:val="21"/>
              </w:rPr>
              <w:t>现场</w:t>
            </w:r>
            <w:r>
              <w:rPr>
                <w:rFonts w:hint="eastAsia" w:ascii="宋体"/>
                <w:b/>
                <w:color w:val="000000"/>
                <w:szCs w:val="21"/>
                <w:lang w:val="en-US" w:eastAsia="zh-CN"/>
              </w:rPr>
              <w:t>和远程结合</w:t>
            </w:r>
            <w:r>
              <w:rPr>
                <w:rFonts w:hint="eastAsia" w:ascii="宋体"/>
                <w:b/>
                <w:color w:val="000000"/>
                <w:szCs w:val="21"/>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7"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Helvetica" w:hAnsi="Helvetica" w:eastAsia="Helvetica" w:cs="Helvetica"/>
                <w:i w:val="0"/>
                <w:iCs w:val="0"/>
                <w:caps w:val="0"/>
                <w:color w:val="151515"/>
                <w:spacing w:val="0"/>
                <w:sz w:val="21"/>
                <w:szCs w:val="21"/>
                <w:shd w:val="clear" w:color="auto" w:fill="FFFFFF"/>
                <w:lang w:val="en-US" w:eastAsia="zh-CN"/>
              </w:rPr>
            </w:pPr>
            <w:r>
              <w:rPr>
                <w:rFonts w:hint="eastAsia" w:ascii="宋体"/>
                <w:b/>
                <w:color w:val="0000FF"/>
                <w:szCs w:val="21"/>
                <w:lang w:val="en-US" w:eastAsia="zh-CN"/>
              </w:rPr>
              <w:t>张静：</w:t>
            </w:r>
            <w:r>
              <w:rPr>
                <w:rFonts w:hint="eastAsia" w:ascii="Helvetica" w:hAnsi="Helvetica" w:eastAsia="Helvetica" w:cs="Helvetica"/>
                <w:i w:val="0"/>
                <w:iCs w:val="0"/>
                <w:caps w:val="0"/>
                <w:color w:val="151515"/>
                <w:spacing w:val="0"/>
                <w:sz w:val="21"/>
                <w:szCs w:val="21"/>
                <w:shd w:val="clear" w:color="auto" w:fill="FFFFFF"/>
              </w:rPr>
              <w:t>北京市朝阳区</w:t>
            </w:r>
            <w:r>
              <w:rPr>
                <w:rFonts w:hint="eastAsia" w:ascii="Helvetica" w:hAnsi="Helvetica" w:eastAsia="Helvetica" w:cs="Helvetica"/>
                <w:i w:val="0"/>
                <w:iCs w:val="0"/>
                <w:caps w:val="0"/>
                <w:color w:val="151515"/>
                <w:spacing w:val="0"/>
                <w:sz w:val="21"/>
                <w:szCs w:val="21"/>
                <w:shd w:val="clear" w:color="auto" w:fill="FFFFFF"/>
                <w:lang w:val="en-US" w:eastAsia="zh-CN"/>
              </w:rPr>
              <w:t>京顺路5号曙光大厦A116</w:t>
            </w:r>
          </w:p>
          <w:p>
            <w:pPr>
              <w:rPr>
                <w:rFonts w:hint="default" w:ascii="宋体" w:eastAsia="宋体"/>
                <w:b/>
                <w:color w:val="0000FF"/>
                <w:szCs w:val="21"/>
                <w:lang w:val="en-US" w:eastAsia="zh-CN"/>
              </w:rPr>
            </w:pPr>
            <w:r>
              <w:rPr>
                <w:rFonts w:hint="eastAsia" w:ascii="宋体"/>
                <w:b/>
                <w:color w:val="0000FF"/>
                <w:szCs w:val="21"/>
                <w:lang w:val="en-US" w:eastAsia="zh-CN"/>
              </w:rPr>
              <w:t>王宁敏：深圳市；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2021-N1EnMS-1011923</w:t>
            </w:r>
          </w:p>
        </w:tc>
        <w:tc>
          <w:tcPr>
            <w:tcW w:w="1140" w:type="dxa"/>
            <w:vAlign w:val="center"/>
          </w:tcPr>
          <w:p>
            <w:pPr>
              <w:spacing w:line="240" w:lineRule="exact"/>
              <w:jc w:val="center"/>
              <w:rPr>
                <w:rFonts w:hint="eastAsia" w:eastAsia="宋体"/>
                <w:b/>
                <w:color w:val="000000"/>
                <w:szCs w:val="21"/>
                <w:lang w:eastAsia="zh-CN"/>
              </w:rPr>
            </w:pPr>
            <w:r>
              <w:rPr>
                <w:b/>
                <w:color w:val="000000"/>
                <w:szCs w:val="21"/>
              </w:rPr>
              <w:t>2.</w:t>
            </w:r>
            <w:r>
              <w:rPr>
                <w:rFonts w:hint="eastAsia"/>
                <w:b/>
                <w:color w:val="000000"/>
                <w:szCs w:val="21"/>
                <w:lang w:val="en-US" w:eastAsia="zh-CN"/>
              </w:rPr>
              <w:t>9</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北京乐康物业管理有限责任公司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北京市密云区西滨河路计委投资楼319室</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center"/>
          </w:tcPr>
          <w:p>
            <w:pPr>
              <w:jc w:val="left"/>
              <w:rPr>
                <w:rFonts w:ascii="Helvetica" w:hAnsi="Helvetica" w:eastAsia="Helvetica" w:cs="Helvetica"/>
                <w:i w:val="0"/>
                <w:iCs w:val="0"/>
                <w:caps w:val="0"/>
                <w:color w:val="151515"/>
                <w:spacing w:val="0"/>
                <w:kern w:val="2"/>
                <w:sz w:val="21"/>
                <w:szCs w:val="21"/>
                <w:shd w:val="clear" w:color="auto" w:fill="FFFFFF"/>
                <w:lang w:val="en-US" w:eastAsia="zh-CN" w:bidi="ar-SA"/>
              </w:rPr>
            </w:pPr>
            <w:r>
              <w:rPr>
                <w:rFonts w:hint="eastAsia" w:ascii="Helvetica" w:hAnsi="Helvetica" w:eastAsia="Helvetica" w:cs="Helvetica"/>
                <w:i w:val="0"/>
                <w:iCs w:val="0"/>
                <w:caps w:val="0"/>
                <w:color w:val="151515"/>
                <w:spacing w:val="0"/>
                <w:sz w:val="21"/>
                <w:szCs w:val="21"/>
                <w:shd w:val="clear" w:color="auto" w:fill="FFFFFF"/>
              </w:rPr>
              <w:t>101500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hAnsi="Times New Roman" w:eastAsia="宋体" w:cs="Times New Roman"/>
                <w:b/>
                <w:color w:val="000000"/>
                <w:szCs w:val="21"/>
              </w:rPr>
            </w:pPr>
            <w:r>
              <w:rPr>
                <w:rFonts w:hint="eastAsia" w:ascii="宋体" w:hAnsi="Times New Roman" w:eastAsia="宋体" w:cs="Times New Roman"/>
                <w:b/>
                <w:color w:val="000000"/>
                <w:szCs w:val="21"/>
              </w:rPr>
              <w:t>北京市朝阳区</w:t>
            </w:r>
            <w:r>
              <w:rPr>
                <w:rFonts w:hint="eastAsia" w:ascii="宋体" w:hAnsi="Times New Roman" w:eastAsia="宋体" w:cs="Times New Roman"/>
                <w:b/>
                <w:color w:val="000000"/>
                <w:szCs w:val="21"/>
                <w:lang w:val="en-US" w:eastAsia="zh-CN"/>
              </w:rPr>
              <w:t>京顺路5号曙光大厦A116</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center"/>
          </w:tcPr>
          <w:p>
            <w:pPr>
              <w:jc w:val="left"/>
              <w:rPr>
                <w:rFonts w:ascii="Helvetica" w:hAnsi="Helvetica" w:eastAsia="Helvetica" w:cs="Helvetica"/>
                <w:i w:val="0"/>
                <w:iCs w:val="0"/>
                <w:caps w:val="0"/>
                <w:color w:val="151515"/>
                <w:spacing w:val="0"/>
                <w:kern w:val="2"/>
                <w:sz w:val="21"/>
                <w:szCs w:val="21"/>
                <w:shd w:val="clear" w:color="auto" w:fill="FFFFFF"/>
                <w:lang w:val="en-US" w:eastAsia="zh-CN" w:bidi="ar-SA"/>
              </w:rPr>
            </w:pPr>
            <w:r>
              <w:rPr>
                <w:rFonts w:hint="eastAsia" w:ascii="Helvetica" w:hAnsi="Helvetica" w:eastAsia="Helvetica" w:cs="Helvetica"/>
                <w:i w:val="0"/>
                <w:iCs w:val="0"/>
                <w:caps w:val="0"/>
                <w:color w:val="151515"/>
                <w:spacing w:val="0"/>
                <w:sz w:val="21"/>
                <w:szCs w:val="21"/>
                <w:shd w:val="clear" w:color="auto" w:fill="FFFFFF"/>
              </w:rPr>
              <w:t>100028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徐淑臣</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13686863861</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胡冬林</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姚鲁南</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rPr>
                <w:rFonts w:hint="eastAsia" w:ascii="宋体" w:hAnsi="宋体"/>
                <w:b/>
                <w:color w:val="000000"/>
                <w:szCs w:val="21"/>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服务：</w:t>
            </w:r>
            <w:bookmarkStart w:id="28" w:name="审核范围"/>
          </w:p>
          <w:p>
            <w:pPr>
              <w:tabs>
                <w:tab w:val="left" w:pos="360"/>
              </w:tabs>
              <w:ind w:left="420" w:leftChars="200" w:firstLine="60" w:firstLineChars="29"/>
              <w:rPr>
                <w:rFonts w:ascii="宋体" w:hAnsi="宋体"/>
                <w:b/>
                <w:color w:val="000000"/>
                <w:szCs w:val="21"/>
              </w:rPr>
            </w:pPr>
            <w:r>
              <w:rPr>
                <w:rFonts w:hint="eastAsia"/>
                <w:lang w:val="en-US" w:eastAsia="zh-CN"/>
              </w:rPr>
              <w:t>位于北京市朝阳区京顺路5号曙光大厦的北京乐康物业管理有限责任公司物业管理服务涉及相关能源管理活动</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exact"/>
              <w:rPr>
                <w:rFonts w:hint="eastAsia" w:ascii="宋体" w:hAnsi="宋体" w:cs="宋体"/>
                <w:sz w:val="21"/>
                <w:szCs w:val="21"/>
                <w:lang w:eastAsia="zh-CN"/>
              </w:rPr>
            </w:pPr>
            <w:r>
              <w:rPr>
                <w:sz w:val="21"/>
                <w:szCs w:val="21"/>
              </w:rPr>
              <w:pict>
                <v:shape id="_x0000_s2050" o:spid="_x0000_s2050" o:spt="32" type="#_x0000_t32" style="position:absolute;left:0pt;margin-left:66pt;margin-top:29.2pt;height:0.05pt;width:10.4pt;z-index:251663360;mso-width-relative:page;mso-height-relative:page;" filled="f" stroked="t" coordsize="21600,21600">
                  <v:path arrowok="t"/>
                  <v:fill on="f" focussize="0,0"/>
                  <v:stroke endarrow="block"/>
                  <v:imagedata o:title=""/>
                  <o:lock v:ext="edit" aspectratio="f"/>
                </v:shape>
              </w:pict>
            </w:r>
            <w:r>
              <w:rPr>
                <w:sz w:val="21"/>
                <w:szCs w:val="21"/>
              </w:rPr>
              <w:pict>
                <v:shape id="_x0000_s2051" o:spid="_x0000_s2051" o:spt="32" type="#_x0000_t32" style="position:absolute;left:0pt;margin-left:368.7pt;margin-top:9.55pt;height:0.05pt;width:10.4pt;z-index:251664384;mso-width-relative:page;mso-height-relative:page;" filled="f" stroked="t" coordsize="21600,21600">
                  <v:path arrowok="t"/>
                  <v:fill on="f" focussize="0,0"/>
                  <v:stroke endarrow="block"/>
                  <v:imagedata o:title=""/>
                  <o:lock v:ext="edit" aspectratio="f"/>
                </v:shape>
              </w:pict>
            </w:r>
            <w:r>
              <w:rPr>
                <w:sz w:val="21"/>
                <w:szCs w:val="21"/>
              </w:rPr>
              <w:pict>
                <v:shape id="_x0000_s2052" o:spid="_x0000_s2052" o:spt="32" type="#_x0000_t32" style="position:absolute;left:0pt;margin-left:133.65pt;margin-top:10.15pt;height:0.05pt;width:10.4pt;z-index:251665408;mso-width-relative:page;mso-height-relative:page;" filled="f" stroked="t" coordsize="21600,21600">
                  <v:path arrowok="t"/>
                  <v:fill on="f" focussize="0,0"/>
                  <v:stroke endarrow="block"/>
                  <v:imagedata o:title=""/>
                  <o:lock v:ext="edit" aspectratio="f"/>
                </v:shape>
              </w:pict>
            </w:r>
            <w:r>
              <w:rPr>
                <w:sz w:val="21"/>
                <w:szCs w:val="21"/>
              </w:rPr>
              <w:pict>
                <v:shape id="_x0000_s2053" o:spid="_x0000_s2053" o:spt="32" type="#_x0000_t32" style="position:absolute;left:0pt;margin-left:53.8pt;margin-top:10.55pt;height:0.05pt;width:10.4pt;z-index:251662336;mso-width-relative:page;mso-height-relative:page;" filled="f" stroked="t" coordsize="21600,21600">
                  <v:path arrowok="t"/>
                  <v:fill on="f" focussize="0,0"/>
                  <v:stroke endarrow="block"/>
                  <v:imagedata o:title=""/>
                  <o:lock v:ext="edit" aspectratio="f"/>
                </v:shape>
              </w:pict>
            </w:r>
            <w:r>
              <w:rPr>
                <w:rFonts w:hint="eastAsia" w:ascii="宋体" w:hAnsi="宋体" w:eastAsia="宋体"/>
                <w:sz w:val="21"/>
                <w:szCs w:val="21"/>
              </w:rPr>
              <w:t xml:space="preserve">成立管理处   日常管理服务   </w:t>
            </w:r>
            <w:r>
              <w:rPr>
                <w:rFonts w:hint="eastAsia" w:ascii="宋体" w:hAnsi="宋体"/>
                <w:sz w:val="21"/>
                <w:szCs w:val="21"/>
                <w:lang w:val="en-US" w:eastAsia="zh-CN"/>
              </w:rPr>
              <w:t>供水、供电、供冷、电梯、消防、</w:t>
            </w:r>
            <w:r>
              <w:rPr>
                <w:rFonts w:hint="eastAsia" w:ascii="宋体" w:hAnsi="宋体" w:eastAsia="宋体"/>
                <w:sz w:val="21"/>
                <w:szCs w:val="21"/>
              </w:rPr>
              <w:t>绿化、安保</w:t>
            </w:r>
            <w:r>
              <w:rPr>
                <w:rFonts w:hint="eastAsia" w:ascii="宋体" w:hAnsi="宋体" w:eastAsia="宋体"/>
                <w:sz w:val="21"/>
                <w:szCs w:val="21"/>
                <w:lang w:val="en-US" w:eastAsia="zh-CN"/>
              </w:rPr>
              <w:t>等</w:t>
            </w:r>
            <w:r>
              <w:rPr>
                <w:rFonts w:hint="eastAsia" w:ascii="宋体" w:hAnsi="宋体" w:eastAsia="宋体"/>
                <w:sz w:val="21"/>
                <w:szCs w:val="21"/>
              </w:rPr>
              <w:t xml:space="preserve">   应急准备与相应   服务质量评定</w:t>
            </w:r>
            <w:r>
              <w:rPr>
                <w:rFonts w:hint="eastAsia" w:ascii="宋体" w:hAnsi="宋体" w:eastAsia="宋体"/>
                <w:sz w:val="21"/>
                <w:szCs w:val="21"/>
                <w:lang w:eastAsia="zh-CN"/>
              </w:rPr>
              <w:t>、</w:t>
            </w:r>
            <w:r>
              <w:rPr>
                <w:rFonts w:hint="eastAsia" w:ascii="宋体" w:hAnsi="宋体" w:eastAsia="宋体"/>
                <w:sz w:val="21"/>
                <w:szCs w:val="21"/>
              </w:rPr>
              <w:t>服务质量改进</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lang w:val="en-US" w:eastAsia="zh-CN"/>
              </w:rPr>
              <w:t>物业管理服务涉及相关能源管理活动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zCs w:val="21"/>
                <w:lang w:eastAsia="zh-CN"/>
              </w:rPr>
              <w:t>（</w:t>
            </w:r>
            <w:r>
              <w:rPr>
                <w:rFonts w:hint="eastAsia" w:ascii="宋体" w:hAnsi="宋体"/>
                <w:color w:val="000000"/>
                <w:szCs w:val="21"/>
                <w:lang w:val="en-US" w:eastAsia="zh-CN"/>
              </w:rPr>
              <w:t>办公室人员</w:t>
            </w:r>
            <w:r>
              <w:rPr>
                <w:rFonts w:hint="eastAsia" w:ascii="宋体" w:hAnsi="宋体"/>
                <w:color w:val="000000"/>
                <w:szCs w:val="21"/>
                <w:lang w:eastAsia="zh-CN"/>
              </w:rPr>
              <w:t>）</w:t>
            </w:r>
            <w:r>
              <w:rPr>
                <w:rFonts w:hint="eastAsia" w:ascii="宋体" w:hAnsi="宋体"/>
                <w:color w:val="000000"/>
                <w:spacing w:val="-10"/>
                <w:szCs w:val="21"/>
                <w:lang w:eastAsia="zh-CN"/>
              </w:rPr>
              <w:t>☑</w:t>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工程部人员24小时值班</w:t>
            </w:r>
            <w:r>
              <w:rPr>
                <w:rFonts w:hint="eastAsia" w:ascii="宋体" w:hAnsi="宋体"/>
                <w:color w:val="000000"/>
                <w:szCs w:val="21"/>
                <w:lang w:eastAsia="zh-CN"/>
              </w:rPr>
              <w:t>）</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64"/>
        <w:gridCol w:w="120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64"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0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center"/>
          </w:tcPr>
          <w:p>
            <w:pPr>
              <w:rPr>
                <w:sz w:val="21"/>
                <w:szCs w:val="21"/>
              </w:rPr>
            </w:pPr>
            <w:r>
              <w:rPr>
                <w:sz w:val="21"/>
                <w:szCs w:val="21"/>
              </w:rPr>
              <w:t>北京乐康物业管理有限责任公司</w:t>
            </w:r>
          </w:p>
          <w:p>
            <w:pPr>
              <w:rPr>
                <w:rFonts w:ascii="Times New Roman" w:hAnsi="Times New Roman" w:eastAsia="宋体" w:cs="Times New Roman"/>
                <w:kern w:val="2"/>
                <w:sz w:val="21"/>
                <w:szCs w:val="21"/>
                <w:lang w:val="de-DE" w:eastAsia="ja-JP" w:bidi="ar-SA"/>
              </w:rPr>
            </w:pPr>
            <w:r>
              <w:rPr>
                <w:sz w:val="21"/>
                <w:szCs w:val="21"/>
              </w:rPr>
              <w:t>北京市密云区西滨河路计委投资楼319室</w:t>
            </w:r>
          </w:p>
        </w:tc>
        <w:tc>
          <w:tcPr>
            <w:tcW w:w="2267" w:type="dxa"/>
          </w:tcPr>
          <w:p>
            <w:pPr>
              <w:spacing w:before="40" w:after="40"/>
              <w:rPr>
                <w:rFonts w:eastAsia="黑体"/>
                <w:szCs w:val="21"/>
                <w:lang w:val="de-DE" w:eastAsia="ja-JP"/>
              </w:rPr>
            </w:pPr>
            <w:r>
              <w:rPr>
                <w:rFonts w:hint="eastAsia" w:ascii="Helvetica" w:hAnsi="Helvetica" w:eastAsia="Helvetica" w:cs="Helvetica"/>
                <w:i w:val="0"/>
                <w:iCs w:val="0"/>
                <w:caps w:val="0"/>
                <w:color w:val="151515"/>
                <w:spacing w:val="0"/>
                <w:sz w:val="21"/>
                <w:szCs w:val="21"/>
                <w:shd w:val="clear" w:color="auto" w:fill="FFFFFF"/>
              </w:rPr>
              <w:t>北京市朝阳区</w:t>
            </w:r>
            <w:r>
              <w:rPr>
                <w:rFonts w:hint="eastAsia" w:ascii="Helvetica" w:hAnsi="Helvetica" w:eastAsia="Helvetica" w:cs="Helvetica"/>
                <w:i w:val="0"/>
                <w:iCs w:val="0"/>
                <w:caps w:val="0"/>
                <w:color w:val="151515"/>
                <w:spacing w:val="0"/>
                <w:sz w:val="21"/>
                <w:szCs w:val="21"/>
                <w:shd w:val="clear" w:color="auto" w:fill="FFFFFF"/>
                <w:lang w:val="en-US" w:eastAsia="zh-CN"/>
              </w:rPr>
              <w:t>京顺路5号曙光大厦A116</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82</w:t>
            </w:r>
          </w:p>
        </w:tc>
        <w:tc>
          <w:tcPr>
            <w:tcW w:w="2264" w:type="dxa"/>
            <w:vAlign w:val="center"/>
          </w:tcPr>
          <w:p>
            <w:pPr>
              <w:pStyle w:val="20"/>
              <w:rPr>
                <w:rFonts w:eastAsia="黑体" w:cs="Arial"/>
                <w:sz w:val="21"/>
                <w:szCs w:val="21"/>
                <w:lang w:val="en-US" w:eastAsia="ja-JP"/>
              </w:rPr>
            </w:pPr>
            <w:r>
              <w:rPr>
                <w:rFonts w:hint="eastAsia"/>
                <w:lang w:val="en-US" w:eastAsia="zh-CN"/>
              </w:rPr>
              <w:t>物业管理服务涉及相关能源管理活动</w:t>
            </w:r>
          </w:p>
        </w:tc>
        <w:tc>
          <w:tcPr>
            <w:tcW w:w="1208" w:type="dxa"/>
            <w:vAlign w:val="center"/>
          </w:tcPr>
          <w:p>
            <w:pPr>
              <w:jc w:val="left"/>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p>
          <w:p>
            <w:pPr>
              <w:spacing w:before="40" w:after="40"/>
              <w:jc w:val="left"/>
              <w:rPr>
                <w:rFonts w:eastAsia="黑体"/>
                <w:szCs w:val="21"/>
                <w:lang w:eastAsia="ja-JP"/>
              </w:rPr>
            </w:pPr>
            <w:r>
              <w:rPr>
                <w:rFonts w:hint="eastAsia" w:ascii="宋体" w:hAnsi="宋体"/>
                <w:b/>
                <w:color w:val="000000"/>
                <w:szCs w:val="21"/>
                <w:lang w:val="de-DE" w:eastAsia="zh-CN"/>
              </w:rPr>
              <w:t>☑</w:t>
            </w:r>
            <w:r>
              <w:rPr>
                <w:rFonts w:hint="eastAsia" w:ascii="宋体" w:hAnsi="宋体"/>
                <w:b/>
                <w:sz w:val="21"/>
                <w:szCs w:val="21"/>
              </w:rPr>
              <w:t xml:space="preserve">RB/T 107-2013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rPr>
                <w:rFonts w:ascii="Times New Roman" w:hAnsi="Times New Roman" w:eastAsia="宋体" w:cs="Times New Roman"/>
                <w:kern w:val="2"/>
                <w:sz w:val="21"/>
                <w:szCs w:val="21"/>
                <w:lang w:val="en-US" w:eastAsia="ja-JP" w:bidi="ar-SA"/>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64" w:type="dxa"/>
            <w:vAlign w:val="center"/>
          </w:tcPr>
          <w:p>
            <w:pPr>
              <w:spacing w:before="40" w:after="40"/>
              <w:rPr>
                <w:rFonts w:eastAsia="黑体"/>
                <w:szCs w:val="21"/>
                <w:lang w:eastAsia="ja-JP"/>
              </w:rPr>
            </w:pPr>
          </w:p>
        </w:tc>
        <w:tc>
          <w:tcPr>
            <w:tcW w:w="1208"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rPr>
                <w:rFonts w:hint="eastAsia" w:ascii="Times New Roman" w:hAnsi="Times New Roman" w:eastAsia="宋体" w:cs="Times New Roman"/>
                <w:kern w:val="2"/>
                <w:sz w:val="21"/>
                <w:szCs w:val="21"/>
                <w:lang w:val="en-US" w:eastAsia="ja-JP" w:bidi="ar-SA"/>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64" w:type="dxa"/>
            <w:vAlign w:val="center"/>
          </w:tcPr>
          <w:p>
            <w:pPr>
              <w:spacing w:before="40" w:after="40"/>
              <w:rPr>
                <w:rFonts w:eastAsia="黑体"/>
                <w:szCs w:val="21"/>
                <w:lang w:eastAsia="ja-JP"/>
              </w:rPr>
            </w:pPr>
          </w:p>
        </w:tc>
        <w:tc>
          <w:tcPr>
            <w:tcW w:w="1208"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64" w:type="dxa"/>
            <w:vAlign w:val="center"/>
          </w:tcPr>
          <w:p>
            <w:pPr>
              <w:spacing w:before="40" w:after="40"/>
              <w:rPr>
                <w:rFonts w:eastAsia="黑体"/>
                <w:szCs w:val="21"/>
                <w:lang w:eastAsia="ja-JP"/>
              </w:rPr>
            </w:pPr>
          </w:p>
        </w:tc>
        <w:tc>
          <w:tcPr>
            <w:tcW w:w="1208"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64" w:type="dxa"/>
            <w:vAlign w:val="center"/>
          </w:tcPr>
          <w:p>
            <w:pPr>
              <w:spacing w:before="40" w:after="40"/>
              <w:rPr>
                <w:rFonts w:eastAsia="黑体"/>
                <w:szCs w:val="21"/>
                <w:lang w:eastAsia="ja-JP"/>
              </w:rPr>
            </w:pPr>
          </w:p>
        </w:tc>
        <w:tc>
          <w:tcPr>
            <w:tcW w:w="1208"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p>
            <w:pPr>
              <w:rPr>
                <w:rFonts w:hint="default" w:ascii="宋体" w:hAnsi="宋体" w:eastAsia="宋体"/>
                <w:color w:val="000000"/>
                <w:spacing w:val="-10"/>
                <w:szCs w:val="21"/>
                <w:lang w:val="en-US" w:eastAsia="zh-CN"/>
              </w:rPr>
            </w:pPr>
            <w:r>
              <w:rPr>
                <w:rFonts w:hint="eastAsia" w:ascii="宋体" w:hAnsi="宋体"/>
                <w:color w:val="000000"/>
                <w:szCs w:val="21"/>
                <w:lang w:val="en-US" w:eastAsia="zh-CN"/>
              </w:rPr>
              <w:t>已备案</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hAnsi="宋体" w:eastAsia="宋体"/>
                <w:color w:val="000000"/>
                <w:spacing w:val="-10"/>
                <w:sz w:val="24"/>
                <w:szCs w:val="24"/>
                <w:lang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eastAsia="宋体"/>
                <w:color w:val="000000"/>
                <w:spacing w:val="-10"/>
                <w:sz w:val="24"/>
                <w:szCs w:val="24"/>
                <w:lang w:eastAsia="zh-CN"/>
              </w:rPr>
              <w:t>□</w:t>
            </w:r>
            <w:r>
              <w:rPr>
                <w:rFonts w:hint="eastAsia" w:ascii="宋体"/>
                <w:b w:val="0"/>
                <w:bCs/>
                <w:color w:val="000000"/>
                <w:sz w:val="21"/>
                <w:szCs w:val="21"/>
                <w:lang w:val="en-US" w:eastAsia="zh-CN"/>
              </w:rPr>
              <w:t>经营/</w:t>
            </w:r>
            <w:r>
              <w:rPr>
                <w:rFonts w:hint="eastAsia" w:ascii="宋体" w:hAnsi="宋体" w:eastAsia="宋体"/>
                <w:color w:val="000000"/>
                <w:spacing w:val="-10"/>
                <w:sz w:val="24"/>
                <w:szCs w:val="24"/>
                <w:lang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bookmarkStart w:id="30" w:name="_GoBack"/>
            <w:bookmarkEnd w:id="30"/>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22~23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年8月10日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hint="eastAsia" w:ascii="宋体" w:eastAsia="宋体"/>
                <w:color w:val="000000"/>
                <w:spacing w:val="-10"/>
                <w:szCs w:val="21"/>
                <w:lang w:eastAsia="zh-CN"/>
              </w:rPr>
            </w:pPr>
            <w:r>
              <w:rPr>
                <w:rFonts w:hint="eastAsia" w:ascii="宋体" w:hAnsi="宋体"/>
                <w:color w:val="000000"/>
                <w:szCs w:val="21"/>
                <w:lang w:eastAsia="zh-CN"/>
              </w:rPr>
              <w:t>☑</w:t>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9" w:name="二阶段审核日期"/>
            <w:r>
              <w:rPr>
                <w:rFonts w:hint="eastAsia" w:ascii="宋体"/>
                <w:b/>
                <w:color w:val="000000"/>
                <w:szCs w:val="21"/>
              </w:rPr>
              <w:t>2022-09-1</w:t>
            </w:r>
            <w:bookmarkEnd w:id="29"/>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hint="default" w:ascii="宋体" w:eastAsia="宋体"/>
          <w:b/>
          <w:color w:val="000000"/>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inline distT="0" distB="0" distL="114300" distR="114300">
            <wp:extent cx="661035" cy="318770"/>
            <wp:effectExtent l="0" t="0" r="0" b="127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6"/>
                    <a:stretch>
                      <a:fillRect/>
                    </a:stretch>
                  </pic:blipFill>
                  <pic:spPr>
                    <a:xfrm>
                      <a:off x="0" y="0"/>
                      <a:ext cx="661035" cy="318770"/>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eastAsia="宋体"/>
          <w:b/>
          <w:sz w:val="21"/>
          <w:szCs w:val="21"/>
          <w:lang w:eastAsia="zh-CN"/>
        </w:rPr>
        <w:drawing>
          <wp:inline distT="0" distB="0" distL="114300" distR="114300">
            <wp:extent cx="804545" cy="337185"/>
            <wp:effectExtent l="0" t="0" r="3175" b="13335"/>
            <wp:docPr id="2" name="图片 2" descr="1a4aa2a6001ca60fd6d9ec5982b78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4aa2a6001ca60fd6d9ec5982b78ca"/>
                    <pic:cNvPicPr>
                      <a:picLocks noChangeAspect="1"/>
                    </pic:cNvPicPr>
                  </pic:nvPicPr>
                  <pic:blipFill>
                    <a:blip r:embed="rId7"/>
                    <a:stretch>
                      <a:fillRect/>
                    </a:stretch>
                  </pic:blipFill>
                  <pic:spPr>
                    <a:xfrm>
                      <a:off x="0" y="0"/>
                      <a:ext cx="804545" cy="337185"/>
                    </a:xfrm>
                    <a:prstGeom prst="rect">
                      <a:avLst/>
                    </a:prstGeom>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2022-09-14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7"/>
              <w:pBdr>
                <w:bottom w:val="none" w:color="auto" w:sz="0" w:space="0"/>
              </w:pBdr>
              <w:tabs>
                <w:tab w:val="center" w:pos="5737"/>
                <w:tab w:val="clear" w:pos="4153"/>
              </w:tabs>
              <w:jc w:val="both"/>
              <w:rPr>
                <w:rFonts w:hint="default"/>
                <w:color w:val="000000"/>
                <w:lang w:val="en-US" w:eastAsia="zh-CN"/>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WI3MDgzNTgzOGI2YTcxNDk1Yjk2MGUwMDM3N2Y3MmIifQ=="/>
  </w:docVars>
  <w:rsids>
    <w:rsidRoot w:val="00000000"/>
    <w:rsid w:val="1F366FA9"/>
    <w:rsid w:val="1FD44542"/>
    <w:rsid w:val="39F71049"/>
    <w:rsid w:val="43456981"/>
    <w:rsid w:val="5F434264"/>
    <w:rsid w:val="61650857"/>
    <w:rsid w:val="6B74203A"/>
    <w:rsid w:val="6DCB73B6"/>
    <w:rsid w:val="732243A9"/>
    <w:rsid w:val="757E3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4076</Words>
  <Characters>4627</Characters>
  <Lines>67</Lines>
  <Paragraphs>18</Paragraphs>
  <TotalTime>0</TotalTime>
  <ScaleCrop>false</ScaleCrop>
  <LinksUpToDate>false</LinksUpToDate>
  <CharactersWithSpaces>4708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和为贵</cp:lastModifiedBy>
  <dcterms:modified xsi:type="dcterms:W3CDTF">2022-09-18T08:04:23Z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